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C2230">
      <w:pPr>
        <w:jc w:val="center"/>
        <w:rPr>
          <w:rFonts w:hint="eastAsia" w:cs="Arial" w:asciiTheme="minorEastAsia" w:hAnsiTheme="minorEastAsia"/>
          <w:b/>
          <w:bCs/>
          <w:snapToGrid w:val="0"/>
          <w:color w:val="000000"/>
          <w:sz w:val="36"/>
          <w:szCs w:val="36"/>
          <w:lang w:val="en-US" w:eastAsia="zh-CN" w:bidi="ar-SA"/>
        </w:rPr>
      </w:pPr>
      <w:r>
        <w:rPr>
          <w:rFonts w:hint="eastAsia" w:cs="Arial" w:asciiTheme="minorEastAsia" w:hAnsiTheme="minorEastAsia"/>
          <w:b/>
          <w:bCs/>
          <w:snapToGrid w:val="0"/>
          <w:color w:val="000000"/>
          <w:sz w:val="36"/>
          <w:szCs w:val="36"/>
          <w:lang w:val="en-US" w:eastAsia="zh-CN" w:bidi="ar-SA"/>
        </w:rPr>
        <w:t>用户需求书</w:t>
      </w:r>
    </w:p>
    <w:p w14:paraId="572AD1FE">
      <w:pPr>
        <w:rPr>
          <w:rFonts w:hint="eastAsia"/>
          <w:sz w:val="28"/>
          <w:szCs w:val="36"/>
          <w:lang w:eastAsia="zh-CN"/>
        </w:rPr>
      </w:pPr>
      <w:r>
        <w:rPr>
          <w:rFonts w:hint="eastAsia"/>
          <w:sz w:val="28"/>
          <w:szCs w:val="36"/>
          <w:lang w:eastAsia="zh-CN"/>
        </w:rPr>
        <w:t>一、项目基本信息</w:t>
      </w:r>
    </w:p>
    <w:p w14:paraId="0A89E453">
      <w:pPr>
        <w:rPr>
          <w:rFonts w:hint="eastAsia"/>
          <w:sz w:val="28"/>
          <w:szCs w:val="36"/>
          <w:lang w:eastAsia="zh-CN"/>
        </w:rPr>
      </w:pPr>
      <w:r>
        <w:rPr>
          <w:rFonts w:hint="eastAsia"/>
          <w:sz w:val="28"/>
          <w:szCs w:val="36"/>
          <w:lang w:eastAsia="zh-CN"/>
        </w:rPr>
        <w:t>1.项目名称：广东省工人医院消毒供应服务项目</w:t>
      </w:r>
    </w:p>
    <w:p w14:paraId="4FE62B50">
      <w:pPr>
        <w:rPr>
          <w:rFonts w:hint="eastAsia"/>
          <w:sz w:val="28"/>
          <w:szCs w:val="36"/>
          <w:lang w:eastAsia="zh-CN"/>
        </w:rPr>
      </w:pPr>
      <w:r>
        <w:rPr>
          <w:rFonts w:hint="eastAsia"/>
          <w:sz w:val="28"/>
          <w:szCs w:val="36"/>
          <w:lang w:eastAsia="zh-CN"/>
        </w:rPr>
        <w:t>2.项目估算金额：9万元/年。本次采购的内容是协议服务资格的取得，并不代表服务已成交，服务费用按实际产生的费用结算。本项目预算金额仅为服务期间预估金额，采购人不保证预算金额的服务量，成交供应商应理解并承担其可能带来的风险。</w:t>
      </w:r>
    </w:p>
    <w:p w14:paraId="2F9804A4">
      <w:pPr>
        <w:rPr>
          <w:rFonts w:hint="eastAsia"/>
          <w:sz w:val="28"/>
          <w:szCs w:val="36"/>
          <w:lang w:eastAsia="zh-CN"/>
        </w:rPr>
      </w:pPr>
      <w:r>
        <w:rPr>
          <w:rFonts w:hint="eastAsia"/>
          <w:sz w:val="28"/>
          <w:szCs w:val="36"/>
          <w:lang w:eastAsia="zh-CN"/>
        </w:rPr>
        <w:t>3.服务周期：自签订合同之日起两年。若成交供应商在合作期间有违约现象发生，采购人有权终止合同，并提前30个自然日以上（包含30个自然日）通知成交供应商。</w:t>
      </w:r>
    </w:p>
    <w:p w14:paraId="1DA19085">
      <w:pPr>
        <w:rPr>
          <w:rFonts w:hint="eastAsia"/>
          <w:sz w:val="28"/>
          <w:szCs w:val="36"/>
          <w:lang w:eastAsia="zh-CN"/>
        </w:rPr>
      </w:pPr>
      <w:r>
        <w:rPr>
          <w:rFonts w:hint="eastAsia"/>
          <w:sz w:val="28"/>
          <w:szCs w:val="36"/>
          <w:lang w:eastAsia="zh-CN"/>
        </w:rPr>
        <w:t>4.服务标准：满足《医院消毒供应中心第1部分：管理规范(WS310.1—2016)》、《医院消毒供应中心第2部分：清洗消毒及灭菌技术操作规范(WS310.2—2016)》、《医院消毒供应中心第3部分：清洗消毒及灭菌效果检测标准(WS310.3—2016)》、《口腔器械消毒灭菌技术操作规范(编号WS506-2016)》、《医院机构消毒技术规范(编号WST367-2012)》、《医疗消毒供应中心基本标准(试行)-2018》、《医疗消毒供应中心管理规范(试行)-2018》等有关法律、法规及相关规定的要求。</w:t>
      </w:r>
    </w:p>
    <w:p w14:paraId="64B61C2E">
      <w:pPr>
        <w:rPr>
          <w:rFonts w:hint="eastAsia"/>
          <w:sz w:val="28"/>
          <w:szCs w:val="36"/>
          <w:lang w:eastAsia="zh-CN"/>
        </w:rPr>
      </w:pPr>
      <w:r>
        <w:rPr>
          <w:rFonts w:hint="eastAsia"/>
          <w:sz w:val="28"/>
          <w:szCs w:val="36"/>
          <w:lang w:eastAsia="zh-CN"/>
        </w:rPr>
        <w:t>5.服务内容：对采购人交付的所有可重复使用的各类门诊、手术器械、外来医疗器械及植入物、诊疗器械、器具、容器、聚丙烯材料的医用器具、棉布敷料包和其他可循环处理的物品进行接收、分类(清点)、清洗、干燥、检查与保养、包装、消毒、灭菌、监测、发放、运输、服务量数据统计等服务。</w:t>
      </w:r>
    </w:p>
    <w:p w14:paraId="1C15107A">
      <w:pPr>
        <w:rPr>
          <w:rFonts w:hint="eastAsia"/>
          <w:sz w:val="28"/>
          <w:szCs w:val="36"/>
          <w:lang w:eastAsia="zh-CN"/>
        </w:rPr>
      </w:pPr>
      <w:r>
        <w:rPr>
          <w:rFonts w:hint="eastAsia"/>
          <w:sz w:val="28"/>
          <w:szCs w:val="36"/>
          <w:lang w:eastAsia="zh-CN"/>
        </w:rPr>
        <w:t>6.付款方式：成交供应商须在每月5日前提交服务清单报表，根据服务情况及考核情况确认无误后开具上月的正式税务发票原件交采购人。采购人在收到上述资料后30个工作日内开始办理支付手续。如成交供应商提供服务不足一个月时按</w:t>
      </w:r>
      <w:r>
        <w:rPr>
          <w:rFonts w:hint="eastAsia"/>
          <w:sz w:val="28"/>
          <w:szCs w:val="36"/>
          <w:lang w:val="en-US" w:eastAsia="zh-CN"/>
        </w:rPr>
        <w:t>实际产生数</w:t>
      </w:r>
      <w:r>
        <w:rPr>
          <w:rFonts w:hint="eastAsia"/>
          <w:sz w:val="28"/>
          <w:szCs w:val="36"/>
          <w:lang w:eastAsia="zh-CN"/>
        </w:rPr>
        <w:t>计算。</w:t>
      </w:r>
    </w:p>
    <w:p w14:paraId="672F2AB1">
      <w:pPr>
        <w:rPr>
          <w:rFonts w:hint="eastAsia"/>
          <w:sz w:val="28"/>
          <w:szCs w:val="36"/>
          <w:lang w:eastAsia="zh-CN"/>
        </w:rPr>
      </w:pPr>
      <w:r>
        <w:rPr>
          <w:rFonts w:hint="eastAsia"/>
          <w:sz w:val="28"/>
          <w:szCs w:val="36"/>
          <w:lang w:eastAsia="zh-CN"/>
        </w:rPr>
        <w:t>7.报价要求：</w:t>
      </w:r>
    </w:p>
    <w:p w14:paraId="50C55971">
      <w:pPr>
        <w:rPr>
          <w:rFonts w:hint="eastAsia"/>
          <w:sz w:val="28"/>
          <w:szCs w:val="36"/>
          <w:lang w:eastAsia="zh-CN"/>
        </w:rPr>
      </w:pPr>
      <w:r>
        <w:rPr>
          <w:rFonts w:hint="eastAsia"/>
          <w:sz w:val="28"/>
          <w:szCs w:val="36"/>
          <w:lang w:eastAsia="zh-CN"/>
        </w:rPr>
        <w:t>（1）每项消毒物品消毒服务最高单价限价如下：</w:t>
      </w:r>
    </w:p>
    <w:tbl>
      <w:tblPr>
        <w:tblStyle w:val="9"/>
        <w:tblW w:w="503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7"/>
        <w:gridCol w:w="714"/>
        <w:gridCol w:w="4210"/>
        <w:gridCol w:w="966"/>
        <w:gridCol w:w="2077"/>
      </w:tblGrid>
      <w:tr w14:paraId="3FEFC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Align w:val="center"/>
          </w:tcPr>
          <w:p w14:paraId="2483D249">
            <w:pPr>
              <w:widowControl/>
              <w:kinsoku w:val="0"/>
              <w:autoSpaceDE w:val="0"/>
              <w:autoSpaceDN w:val="0"/>
              <w:adjustRightInd w:val="0"/>
              <w:snapToGrid w:val="0"/>
              <w:spacing w:before="77" w:line="228" w:lineRule="auto"/>
              <w:ind w:left="918"/>
              <w:jc w:val="left"/>
              <w:textAlignment w:val="baseline"/>
              <w:rPr>
                <w:rFonts w:ascii="宋体" w:hAnsi="宋体" w:eastAsia="宋体" w:cs="宋体"/>
                <w:snapToGrid w:val="0"/>
                <w:color w:val="000000"/>
                <w:spacing w:val="16"/>
                <w:kern w:val="0"/>
                <w:sz w:val="18"/>
                <w:szCs w:val="18"/>
                <w:lang w:val="en-US" w:eastAsia="en-US" w:bidi="ar-SA"/>
              </w:rPr>
            </w:pPr>
          </w:p>
        </w:tc>
        <w:tc>
          <w:tcPr>
            <w:tcW w:w="426" w:type="pct"/>
            <w:vAlign w:val="center"/>
          </w:tcPr>
          <w:p w14:paraId="50BAF8A1">
            <w:pPr>
              <w:widowControl/>
              <w:kinsoku w:val="0"/>
              <w:autoSpaceDE w:val="0"/>
              <w:autoSpaceDN w:val="0"/>
              <w:adjustRightInd w:val="0"/>
              <w:snapToGrid w:val="0"/>
              <w:spacing w:before="77" w:line="228" w:lineRule="auto"/>
              <w:jc w:val="center"/>
              <w:textAlignment w:val="baseline"/>
              <w:rPr>
                <w:rFonts w:hint="eastAsia" w:ascii="宋体" w:hAnsi="宋体" w:eastAsia="宋体" w:cs="宋体"/>
                <w:snapToGrid w:val="0"/>
                <w:color w:val="000000"/>
                <w:spacing w:val="16"/>
                <w:kern w:val="0"/>
                <w:sz w:val="20"/>
                <w:szCs w:val="20"/>
                <w:lang w:val="en-US" w:eastAsia="zh-CN" w:bidi="ar-SA"/>
              </w:rPr>
            </w:pPr>
            <w:r>
              <w:rPr>
                <w:rFonts w:hint="eastAsia" w:ascii="宋体" w:hAnsi="宋体" w:eastAsia="宋体" w:cs="宋体"/>
                <w:snapToGrid w:val="0"/>
                <w:color w:val="000000"/>
                <w:spacing w:val="16"/>
                <w:kern w:val="0"/>
                <w:sz w:val="20"/>
                <w:szCs w:val="20"/>
                <w:lang w:val="en-US" w:eastAsia="zh-CN" w:bidi="ar-SA"/>
              </w:rPr>
              <w:t>种类</w:t>
            </w:r>
          </w:p>
        </w:tc>
        <w:tc>
          <w:tcPr>
            <w:tcW w:w="2516" w:type="pct"/>
            <w:vAlign w:val="center"/>
          </w:tcPr>
          <w:p w14:paraId="36E0C4F3">
            <w:pPr>
              <w:widowControl/>
              <w:kinsoku w:val="0"/>
              <w:autoSpaceDE w:val="0"/>
              <w:autoSpaceDN w:val="0"/>
              <w:adjustRightInd w:val="0"/>
              <w:snapToGrid w:val="0"/>
              <w:spacing w:before="77" w:line="228" w:lineRule="auto"/>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6"/>
                <w:kern w:val="0"/>
                <w:sz w:val="20"/>
                <w:szCs w:val="20"/>
                <w:lang w:val="en-US" w:eastAsia="en-US" w:bidi="ar-SA"/>
              </w:rPr>
              <w:t>器械包名称、规格</w:t>
            </w:r>
          </w:p>
        </w:tc>
        <w:tc>
          <w:tcPr>
            <w:tcW w:w="577" w:type="pct"/>
            <w:vAlign w:val="center"/>
          </w:tcPr>
          <w:p w14:paraId="4BE266E0">
            <w:pPr>
              <w:widowControl/>
              <w:kinsoku w:val="0"/>
              <w:autoSpaceDE w:val="0"/>
              <w:autoSpaceDN w:val="0"/>
              <w:adjustRightInd w:val="0"/>
              <w:snapToGrid w:val="0"/>
              <w:spacing w:before="74" w:line="227" w:lineRule="auto"/>
              <w:jc w:val="center"/>
              <w:textAlignment w:val="baseline"/>
              <w:rPr>
                <w:rFonts w:hint="default" w:ascii="宋体" w:hAnsi="宋体" w:eastAsia="宋体" w:cs="宋体"/>
                <w:snapToGrid w:val="0"/>
                <w:color w:val="000000"/>
                <w:kern w:val="0"/>
                <w:sz w:val="20"/>
                <w:szCs w:val="20"/>
                <w:lang w:val="en-US" w:eastAsia="zh-CN" w:bidi="ar-SA"/>
              </w:rPr>
            </w:pPr>
            <w:r>
              <w:rPr>
                <w:rFonts w:hint="eastAsia" w:ascii="宋体" w:hAnsi="宋体" w:eastAsia="宋体" w:cs="宋体"/>
                <w:snapToGrid w:val="0"/>
                <w:color w:val="000000"/>
                <w:kern w:val="0"/>
                <w:sz w:val="20"/>
                <w:szCs w:val="20"/>
                <w:lang w:val="en-US" w:eastAsia="zh-CN" w:bidi="ar-SA"/>
              </w:rPr>
              <w:t>最高限价</w:t>
            </w:r>
          </w:p>
        </w:tc>
        <w:tc>
          <w:tcPr>
            <w:tcW w:w="1241" w:type="pct"/>
            <w:vAlign w:val="center"/>
          </w:tcPr>
          <w:p w14:paraId="7040104F">
            <w:pPr>
              <w:widowControl/>
              <w:kinsoku w:val="0"/>
              <w:autoSpaceDE w:val="0"/>
              <w:autoSpaceDN w:val="0"/>
              <w:adjustRightInd w:val="0"/>
              <w:snapToGrid w:val="0"/>
              <w:spacing w:before="76" w:line="230" w:lineRule="auto"/>
              <w:ind w:left="553"/>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备注</w:t>
            </w:r>
          </w:p>
        </w:tc>
      </w:tr>
      <w:tr w14:paraId="29E8E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restart"/>
            <w:vAlign w:val="center"/>
          </w:tcPr>
          <w:p w14:paraId="3B9C7CA8">
            <w:pPr>
              <w:widowControl/>
              <w:kinsoku w:val="0"/>
              <w:autoSpaceDE w:val="0"/>
              <w:autoSpaceDN w:val="0"/>
              <w:adjustRightInd w:val="0"/>
              <w:snapToGrid w:val="0"/>
              <w:spacing w:before="72" w:line="228" w:lineRule="auto"/>
              <w:jc w:val="center"/>
              <w:textAlignment w:val="baseline"/>
              <w:rPr>
                <w:rFonts w:hint="default" w:ascii="宋体" w:hAnsi="宋体" w:eastAsia="宋体" w:cs="宋体"/>
                <w:snapToGrid w:val="0"/>
                <w:color w:val="000000"/>
                <w:spacing w:val="12"/>
                <w:kern w:val="0"/>
                <w:sz w:val="22"/>
                <w:szCs w:val="22"/>
                <w:lang w:val="en-US" w:eastAsia="zh-CN" w:bidi="ar-SA"/>
              </w:rPr>
            </w:pPr>
            <w:r>
              <w:rPr>
                <w:rFonts w:hint="eastAsia" w:ascii="宋体" w:hAnsi="宋体" w:eastAsia="宋体" w:cs="宋体"/>
                <w:snapToGrid w:val="0"/>
                <w:color w:val="000000"/>
                <w:spacing w:val="12"/>
                <w:kern w:val="0"/>
                <w:sz w:val="22"/>
                <w:szCs w:val="22"/>
                <w:lang w:val="en-US" w:eastAsia="zh-CN" w:bidi="ar-SA"/>
              </w:rPr>
              <w:t>1</w:t>
            </w:r>
          </w:p>
        </w:tc>
        <w:tc>
          <w:tcPr>
            <w:tcW w:w="426" w:type="pct"/>
            <w:vMerge w:val="restart"/>
            <w:vAlign w:val="center"/>
          </w:tcPr>
          <w:p w14:paraId="456D8EFD">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高</w:t>
            </w:r>
          </w:p>
          <w:p w14:paraId="6179F449">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温</w:t>
            </w:r>
          </w:p>
          <w:p w14:paraId="7CC36ADB">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灭</w:t>
            </w:r>
          </w:p>
          <w:p w14:paraId="474FC75E">
            <w:pPr>
              <w:widowControl/>
              <w:kinsoku w:val="0"/>
              <w:autoSpaceDE w:val="0"/>
              <w:autoSpaceDN w:val="0"/>
              <w:adjustRightInd w:val="0"/>
              <w:snapToGrid w:val="0"/>
              <w:spacing w:before="72" w:line="228" w:lineRule="auto"/>
              <w:jc w:val="center"/>
              <w:textAlignment w:val="baseline"/>
              <w:rPr>
                <w:rFonts w:hint="default"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菌</w:t>
            </w:r>
          </w:p>
        </w:tc>
        <w:tc>
          <w:tcPr>
            <w:tcW w:w="2516" w:type="pct"/>
            <w:vAlign w:val="center"/>
          </w:tcPr>
          <w:p w14:paraId="6C2DAB92">
            <w:pPr>
              <w:widowControl/>
              <w:kinsoku w:val="0"/>
              <w:autoSpaceDE w:val="0"/>
              <w:autoSpaceDN w:val="0"/>
              <w:adjustRightInd w:val="0"/>
              <w:snapToGrid w:val="0"/>
              <w:spacing w:before="72" w:line="228" w:lineRule="auto"/>
              <w:ind w:left="393"/>
              <w:jc w:val="center"/>
              <w:textAlignment w:val="baseline"/>
              <w:rPr>
                <w:rFonts w:hint="default"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zh-CN" w:bidi="ar-SA"/>
              </w:rPr>
              <w:t>普通手术器械</w:t>
            </w:r>
          </w:p>
        </w:tc>
        <w:tc>
          <w:tcPr>
            <w:tcW w:w="577" w:type="pct"/>
            <w:vAlign w:val="center"/>
          </w:tcPr>
          <w:p w14:paraId="31197B26">
            <w:pPr>
              <w:widowControl/>
              <w:kinsoku w:val="0"/>
              <w:autoSpaceDE w:val="0"/>
              <w:autoSpaceDN w:val="0"/>
              <w:adjustRightInd w:val="0"/>
              <w:snapToGrid w:val="0"/>
              <w:spacing w:before="101" w:line="189" w:lineRule="auto"/>
              <w:jc w:val="center"/>
              <w:textAlignment w:val="baseline"/>
              <w:rPr>
                <w:rFonts w:hint="default"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6元/件</w:t>
            </w:r>
          </w:p>
        </w:tc>
        <w:tc>
          <w:tcPr>
            <w:tcW w:w="1241" w:type="pct"/>
            <w:tcBorders>
              <w:bottom w:val="single" w:color="auto" w:sz="4" w:space="0"/>
            </w:tcBorders>
            <w:vAlign w:val="center"/>
          </w:tcPr>
          <w:p w14:paraId="06E87940">
            <w:pPr>
              <w:widowControl/>
              <w:kinsoku w:val="0"/>
              <w:autoSpaceDE w:val="0"/>
              <w:autoSpaceDN w:val="0"/>
              <w:adjustRightInd w:val="0"/>
              <w:snapToGrid w:val="0"/>
              <w:spacing w:before="56" w:line="240" w:lineRule="auto"/>
              <w:ind w:left="341" w:right="122" w:hanging="178"/>
              <w:jc w:val="center"/>
              <w:textAlignment w:val="baseline"/>
              <w:rPr>
                <w:rFonts w:hint="default" w:ascii="宋体" w:hAnsi="宋体" w:eastAsia="宋体" w:cs="宋体"/>
                <w:snapToGrid w:val="0"/>
                <w:color w:val="000000"/>
                <w:spacing w:val="9"/>
                <w:kern w:val="0"/>
                <w:sz w:val="18"/>
                <w:szCs w:val="18"/>
                <w:lang w:val="en-US" w:eastAsia="zh-CN" w:bidi="ar-SA"/>
              </w:rPr>
            </w:pPr>
            <w:r>
              <w:rPr>
                <w:rFonts w:hint="eastAsia" w:ascii="宋体" w:hAnsi="宋体" w:eastAsia="宋体" w:cs="宋体"/>
                <w:snapToGrid w:val="0"/>
                <w:color w:val="000000"/>
                <w:spacing w:val="9"/>
                <w:kern w:val="0"/>
                <w:sz w:val="18"/>
                <w:szCs w:val="18"/>
                <w:lang w:val="en-US" w:eastAsia="zh-CN" w:bidi="ar-SA"/>
              </w:rPr>
              <w:t>拆分到最小单位计算</w:t>
            </w:r>
          </w:p>
        </w:tc>
      </w:tr>
      <w:tr w14:paraId="3164E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53358973">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2"/>
                <w:szCs w:val="22"/>
                <w:lang w:val="en-US" w:eastAsia="zh-CN" w:bidi="ar-SA"/>
              </w:rPr>
            </w:pPr>
          </w:p>
        </w:tc>
        <w:tc>
          <w:tcPr>
            <w:tcW w:w="426" w:type="pct"/>
            <w:vMerge w:val="continue"/>
            <w:vAlign w:val="center"/>
          </w:tcPr>
          <w:p w14:paraId="1EF6C466">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p>
        </w:tc>
        <w:tc>
          <w:tcPr>
            <w:tcW w:w="2516" w:type="pct"/>
            <w:vAlign w:val="center"/>
          </w:tcPr>
          <w:p w14:paraId="7BAF9F3B">
            <w:pPr>
              <w:widowControl/>
              <w:kinsoku w:val="0"/>
              <w:autoSpaceDE w:val="0"/>
              <w:autoSpaceDN w:val="0"/>
              <w:adjustRightInd w:val="0"/>
              <w:snapToGrid w:val="0"/>
              <w:spacing w:before="72" w:line="228" w:lineRule="auto"/>
              <w:ind w:left="393"/>
              <w:jc w:val="center"/>
              <w:textAlignment w:val="baseline"/>
              <w:rPr>
                <w:rFonts w:hint="default"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zh-CN" w:bidi="ar-SA"/>
              </w:rPr>
              <w:t>腔镜器械</w:t>
            </w:r>
          </w:p>
        </w:tc>
        <w:tc>
          <w:tcPr>
            <w:tcW w:w="577" w:type="pct"/>
            <w:vAlign w:val="center"/>
          </w:tcPr>
          <w:p w14:paraId="0A06DD4B">
            <w:pPr>
              <w:widowControl/>
              <w:kinsoku w:val="0"/>
              <w:autoSpaceDE w:val="0"/>
              <w:autoSpaceDN w:val="0"/>
              <w:adjustRightInd w:val="0"/>
              <w:snapToGrid w:val="0"/>
              <w:spacing w:before="101" w:line="189" w:lineRule="auto"/>
              <w:jc w:val="center"/>
              <w:textAlignment w:val="baseline"/>
              <w:rPr>
                <w:rFonts w:hint="default"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22元/把</w:t>
            </w:r>
          </w:p>
        </w:tc>
        <w:tc>
          <w:tcPr>
            <w:tcW w:w="1241" w:type="pct"/>
            <w:vMerge w:val="restart"/>
            <w:vAlign w:val="center"/>
          </w:tcPr>
          <w:p w14:paraId="3DC1A7EF">
            <w:pPr>
              <w:widowControl/>
              <w:kinsoku w:val="0"/>
              <w:autoSpaceDE w:val="0"/>
              <w:autoSpaceDN w:val="0"/>
              <w:adjustRightInd w:val="0"/>
              <w:snapToGrid w:val="0"/>
              <w:spacing w:before="56" w:line="240" w:lineRule="auto"/>
              <w:ind w:left="341" w:right="122" w:hanging="178"/>
              <w:jc w:val="center"/>
              <w:textAlignment w:val="baseline"/>
              <w:rPr>
                <w:rFonts w:hint="default" w:ascii="宋体" w:hAnsi="宋体" w:eastAsia="宋体" w:cs="宋体"/>
                <w:snapToGrid w:val="0"/>
                <w:color w:val="000000"/>
                <w:spacing w:val="9"/>
                <w:kern w:val="0"/>
                <w:sz w:val="16"/>
                <w:szCs w:val="16"/>
                <w:lang w:val="en-US" w:eastAsia="zh-CN" w:bidi="ar-SA"/>
              </w:rPr>
            </w:pPr>
            <w:r>
              <w:rPr>
                <w:rFonts w:hint="eastAsia" w:ascii="宋体" w:hAnsi="宋体" w:eastAsia="宋体" w:cs="宋体"/>
                <w:snapToGrid w:val="0"/>
                <w:color w:val="000000"/>
                <w:spacing w:val="9"/>
                <w:kern w:val="0"/>
                <w:sz w:val="18"/>
                <w:szCs w:val="18"/>
                <w:lang w:val="en-US" w:eastAsia="zh-CN" w:bidi="ar-SA"/>
              </w:rPr>
              <w:t>必须使用专用器械盒装载并按国家规范打包</w:t>
            </w:r>
          </w:p>
        </w:tc>
      </w:tr>
      <w:tr w14:paraId="41088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08A8A8FB">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2"/>
                <w:szCs w:val="22"/>
                <w:lang w:val="en-US" w:eastAsia="zh-CN" w:bidi="ar-SA"/>
              </w:rPr>
            </w:pPr>
          </w:p>
        </w:tc>
        <w:tc>
          <w:tcPr>
            <w:tcW w:w="426" w:type="pct"/>
            <w:vMerge w:val="continue"/>
            <w:vAlign w:val="center"/>
          </w:tcPr>
          <w:p w14:paraId="3B1CA1D9">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p>
        </w:tc>
        <w:tc>
          <w:tcPr>
            <w:tcW w:w="2516" w:type="pct"/>
            <w:vAlign w:val="center"/>
          </w:tcPr>
          <w:p w14:paraId="2A2D540F">
            <w:pPr>
              <w:widowControl/>
              <w:kinsoku w:val="0"/>
              <w:autoSpaceDE w:val="0"/>
              <w:autoSpaceDN w:val="0"/>
              <w:adjustRightInd w:val="0"/>
              <w:snapToGrid w:val="0"/>
              <w:spacing w:before="72" w:line="228" w:lineRule="auto"/>
              <w:ind w:left="393"/>
              <w:jc w:val="center"/>
              <w:textAlignment w:val="baseline"/>
              <w:rPr>
                <w:rFonts w:hint="default"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zh-CN" w:bidi="ar-SA"/>
              </w:rPr>
              <w:t>腔镜镜头</w:t>
            </w:r>
          </w:p>
        </w:tc>
        <w:tc>
          <w:tcPr>
            <w:tcW w:w="577" w:type="pct"/>
            <w:vAlign w:val="center"/>
          </w:tcPr>
          <w:p w14:paraId="3FEE215F">
            <w:pPr>
              <w:widowControl/>
              <w:kinsoku w:val="0"/>
              <w:autoSpaceDE w:val="0"/>
              <w:autoSpaceDN w:val="0"/>
              <w:adjustRightInd w:val="0"/>
              <w:snapToGrid w:val="0"/>
              <w:spacing w:before="101" w:line="189" w:lineRule="auto"/>
              <w:jc w:val="center"/>
              <w:textAlignment w:val="baseline"/>
              <w:rPr>
                <w:rFonts w:hint="default"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75元/把</w:t>
            </w:r>
          </w:p>
        </w:tc>
        <w:tc>
          <w:tcPr>
            <w:tcW w:w="1241" w:type="pct"/>
            <w:vMerge w:val="continue"/>
            <w:tcBorders>
              <w:bottom w:val="single" w:color="auto" w:sz="4" w:space="0"/>
            </w:tcBorders>
            <w:vAlign w:val="center"/>
          </w:tcPr>
          <w:p w14:paraId="5C5E22DE">
            <w:pPr>
              <w:widowControl/>
              <w:kinsoku w:val="0"/>
              <w:autoSpaceDE w:val="0"/>
              <w:autoSpaceDN w:val="0"/>
              <w:adjustRightInd w:val="0"/>
              <w:snapToGrid w:val="0"/>
              <w:spacing w:before="56" w:line="240" w:lineRule="auto"/>
              <w:ind w:left="341" w:right="122" w:hanging="178"/>
              <w:jc w:val="left"/>
              <w:textAlignment w:val="baseline"/>
              <w:rPr>
                <w:rFonts w:hint="eastAsia" w:ascii="宋体" w:hAnsi="宋体" w:eastAsia="宋体" w:cs="宋体"/>
                <w:snapToGrid w:val="0"/>
                <w:color w:val="000000"/>
                <w:spacing w:val="9"/>
                <w:kern w:val="0"/>
                <w:sz w:val="16"/>
                <w:szCs w:val="16"/>
                <w:lang w:val="en-US" w:eastAsia="zh-CN" w:bidi="ar-SA"/>
              </w:rPr>
            </w:pPr>
          </w:p>
        </w:tc>
      </w:tr>
      <w:tr w14:paraId="4D849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5FDD82AF">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zh-CN" w:bidi="ar-SA"/>
              </w:rPr>
            </w:pPr>
          </w:p>
        </w:tc>
        <w:tc>
          <w:tcPr>
            <w:tcW w:w="426" w:type="pct"/>
            <w:vMerge w:val="continue"/>
            <w:vAlign w:val="center"/>
          </w:tcPr>
          <w:p w14:paraId="777DB0BF">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zh-CN" w:bidi="ar-SA"/>
              </w:rPr>
            </w:pPr>
          </w:p>
        </w:tc>
        <w:tc>
          <w:tcPr>
            <w:tcW w:w="2516" w:type="pct"/>
            <w:shd w:val="clear" w:color="auto" w:fill="auto"/>
            <w:vAlign w:val="center"/>
          </w:tcPr>
          <w:p w14:paraId="161DE671">
            <w:pPr>
              <w:widowControl/>
              <w:kinsoku w:val="0"/>
              <w:autoSpaceDE w:val="0"/>
              <w:autoSpaceDN w:val="0"/>
              <w:adjustRightInd w:val="0"/>
              <w:snapToGrid w:val="0"/>
              <w:spacing w:before="72" w:line="228" w:lineRule="auto"/>
              <w:ind w:left="393" w:leftChars="0"/>
              <w:jc w:val="center"/>
              <w:textAlignment w:val="baseline"/>
              <w:rPr>
                <w:rFonts w:hint="eastAsia"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en-US" w:bidi="ar-SA"/>
              </w:rPr>
              <w:t xml:space="preserve">纸塑袋 </w:t>
            </w:r>
            <w:r>
              <w:rPr>
                <w:rFonts w:hint="default" w:ascii="Arial" w:hAnsi="Arial" w:eastAsia="宋体" w:cs="Arial"/>
                <w:snapToGrid w:val="0"/>
                <w:color w:val="000000"/>
                <w:spacing w:val="12"/>
                <w:kern w:val="0"/>
                <w:sz w:val="20"/>
                <w:szCs w:val="20"/>
                <w:lang w:val="en-US" w:eastAsia="en-US" w:bidi="ar-SA"/>
              </w:rPr>
              <w:t>≥</w:t>
            </w:r>
            <w:r>
              <w:rPr>
                <w:rFonts w:hint="eastAsia" w:ascii="宋体" w:hAnsi="宋体" w:eastAsia="宋体" w:cs="宋体"/>
                <w:snapToGrid w:val="0"/>
                <w:color w:val="000000"/>
                <w:spacing w:val="12"/>
                <w:kern w:val="0"/>
                <w:sz w:val="20"/>
                <w:szCs w:val="20"/>
                <w:lang w:val="en-US" w:eastAsia="en-US" w:bidi="ar-SA"/>
              </w:rPr>
              <w:t>20cm（大）</w:t>
            </w:r>
          </w:p>
        </w:tc>
        <w:tc>
          <w:tcPr>
            <w:tcW w:w="577" w:type="pct"/>
            <w:tcBorders>
              <w:right w:val="single" w:color="auto" w:sz="4" w:space="0"/>
            </w:tcBorders>
            <w:shd w:val="clear" w:color="auto" w:fill="auto"/>
            <w:vAlign w:val="center"/>
          </w:tcPr>
          <w:p w14:paraId="0EACCD89">
            <w:pPr>
              <w:widowControl/>
              <w:kinsoku w:val="0"/>
              <w:autoSpaceDE w:val="0"/>
              <w:autoSpaceDN w:val="0"/>
              <w:adjustRightInd w:val="0"/>
              <w:snapToGrid w:val="0"/>
              <w:spacing w:before="96" w:line="189" w:lineRule="auto"/>
              <w:jc w:val="center"/>
              <w:textAlignment w:val="baseline"/>
              <w:rPr>
                <w:rFonts w:hint="eastAsia" w:ascii="宋体" w:hAnsi="宋体" w:eastAsia="宋体" w:cs="宋体"/>
                <w:snapToGrid w:val="0"/>
                <w:color w:val="000000"/>
                <w:spacing w:val="-2"/>
                <w:kern w:val="0"/>
                <w:sz w:val="20"/>
                <w:szCs w:val="20"/>
                <w:lang w:val="en-US" w:eastAsia="zh-CN" w:bidi="ar-SA"/>
              </w:rPr>
            </w:pPr>
            <w:r>
              <w:rPr>
                <w:rFonts w:ascii="宋体" w:hAnsi="宋体" w:eastAsia="宋体" w:cs="宋体"/>
                <w:snapToGrid w:val="0"/>
                <w:color w:val="000000"/>
                <w:spacing w:val="-2"/>
                <w:kern w:val="0"/>
                <w:sz w:val="20"/>
                <w:szCs w:val="20"/>
                <w:lang w:val="en-US" w:eastAsia="en-US" w:bidi="ar-SA"/>
              </w:rPr>
              <w:t>11</w:t>
            </w:r>
            <w:r>
              <w:rPr>
                <w:rFonts w:hint="eastAsia" w:ascii="宋体" w:hAnsi="宋体" w:eastAsia="宋体" w:cs="宋体"/>
                <w:snapToGrid w:val="0"/>
                <w:color w:val="000000"/>
                <w:spacing w:val="-2"/>
                <w:kern w:val="0"/>
                <w:sz w:val="20"/>
                <w:szCs w:val="20"/>
                <w:lang w:val="en-US" w:eastAsia="zh-CN" w:bidi="ar-SA"/>
              </w:rPr>
              <w:t>元/件</w:t>
            </w:r>
          </w:p>
        </w:tc>
        <w:tc>
          <w:tcPr>
            <w:tcW w:w="1241" w:type="pct"/>
            <w:vMerge w:val="restart"/>
            <w:tcBorders>
              <w:top w:val="single" w:color="auto" w:sz="4" w:space="0"/>
              <w:left w:val="single" w:color="auto" w:sz="4" w:space="0"/>
              <w:bottom w:val="single" w:color="auto" w:sz="4" w:space="0"/>
              <w:right w:val="single" w:color="auto" w:sz="4" w:space="0"/>
            </w:tcBorders>
            <w:vAlign w:val="center"/>
          </w:tcPr>
          <w:p w14:paraId="645C0343">
            <w:pPr>
              <w:widowControl/>
              <w:kinsoku w:val="0"/>
              <w:autoSpaceDE w:val="0"/>
              <w:autoSpaceDN w:val="0"/>
              <w:adjustRightInd w:val="0"/>
              <w:snapToGrid w:val="0"/>
              <w:spacing w:line="378" w:lineRule="auto"/>
              <w:ind w:firstLine="316" w:firstLineChars="200"/>
              <w:jc w:val="left"/>
              <w:textAlignment w:val="baseline"/>
              <w:rPr>
                <w:rFonts w:ascii="宋体" w:hAnsi="宋体" w:eastAsia="宋体" w:cs="宋体"/>
                <w:snapToGrid w:val="0"/>
                <w:color w:val="000000"/>
                <w:spacing w:val="9"/>
                <w:kern w:val="0"/>
                <w:sz w:val="18"/>
                <w:szCs w:val="18"/>
                <w:lang w:val="en-US" w:eastAsia="en-US" w:bidi="ar-SA"/>
              </w:rPr>
            </w:pPr>
            <w:r>
              <w:rPr>
                <w:rFonts w:ascii="宋体" w:hAnsi="宋体" w:eastAsia="宋体" w:cs="宋体"/>
                <w:snapToGrid w:val="0"/>
                <w:color w:val="000000"/>
                <w:spacing w:val="-1"/>
                <w:kern w:val="0"/>
                <w:sz w:val="16"/>
                <w:szCs w:val="16"/>
              </w:rPr>
              <w:t>如存在多把器械塑封包装在一个包内的情况，第二件按照</w:t>
            </w:r>
            <w:r>
              <w:rPr>
                <w:rFonts w:hint="eastAsia" w:ascii="宋体" w:hAnsi="宋体" w:eastAsia="宋体" w:cs="宋体"/>
                <w:snapToGrid w:val="0"/>
                <w:color w:val="000000"/>
                <w:spacing w:val="-1"/>
                <w:kern w:val="0"/>
                <w:sz w:val="16"/>
                <w:szCs w:val="16"/>
                <w:lang w:val="en-US" w:eastAsia="zh-CN"/>
              </w:rPr>
              <w:t>普通手术器</w:t>
            </w:r>
            <w:r>
              <w:rPr>
                <w:rFonts w:ascii="宋体" w:hAnsi="宋体" w:eastAsia="宋体" w:cs="宋体"/>
                <w:snapToGrid w:val="0"/>
                <w:color w:val="000000"/>
                <w:spacing w:val="-1"/>
                <w:kern w:val="0"/>
                <w:sz w:val="16"/>
                <w:szCs w:val="16"/>
              </w:rPr>
              <w:t>械价</w:t>
            </w:r>
            <w:r>
              <w:rPr>
                <w:rFonts w:ascii="宋体" w:hAnsi="宋体" w:eastAsia="宋体" w:cs="宋体"/>
                <w:snapToGrid w:val="0"/>
                <w:color w:val="000000"/>
                <w:spacing w:val="-5"/>
                <w:kern w:val="0"/>
                <w:sz w:val="16"/>
                <w:szCs w:val="16"/>
              </w:rPr>
              <w:t>格累积。</w:t>
            </w:r>
          </w:p>
        </w:tc>
      </w:tr>
      <w:tr w14:paraId="4518A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02BDD8E6">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zh-CN" w:bidi="ar-SA"/>
              </w:rPr>
            </w:pPr>
          </w:p>
        </w:tc>
        <w:tc>
          <w:tcPr>
            <w:tcW w:w="426" w:type="pct"/>
            <w:vMerge w:val="continue"/>
            <w:vAlign w:val="center"/>
          </w:tcPr>
          <w:p w14:paraId="578DBF0C">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zh-CN" w:bidi="ar-SA"/>
              </w:rPr>
            </w:pPr>
          </w:p>
        </w:tc>
        <w:tc>
          <w:tcPr>
            <w:tcW w:w="2516" w:type="pct"/>
            <w:shd w:val="clear" w:color="auto" w:fill="auto"/>
            <w:vAlign w:val="center"/>
          </w:tcPr>
          <w:p w14:paraId="1DED317E">
            <w:pPr>
              <w:widowControl/>
              <w:kinsoku w:val="0"/>
              <w:autoSpaceDE w:val="0"/>
              <w:autoSpaceDN w:val="0"/>
              <w:adjustRightInd w:val="0"/>
              <w:snapToGrid w:val="0"/>
              <w:spacing w:before="72" w:line="228" w:lineRule="auto"/>
              <w:ind w:left="393" w:leftChars="0"/>
              <w:jc w:val="center"/>
              <w:textAlignment w:val="baseline"/>
              <w:rPr>
                <w:rFonts w:hint="eastAsia"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en-US" w:bidi="ar-SA"/>
              </w:rPr>
              <w:t>纸塑袋 &gt;</w:t>
            </w:r>
            <w:r>
              <w:rPr>
                <w:rFonts w:hint="eastAsia" w:ascii="宋体" w:hAnsi="宋体" w:eastAsia="宋体" w:cs="宋体"/>
                <w:snapToGrid w:val="0"/>
                <w:color w:val="000000"/>
                <w:spacing w:val="12"/>
                <w:kern w:val="0"/>
                <w:sz w:val="20"/>
                <w:szCs w:val="20"/>
                <w:lang w:val="en-US" w:eastAsia="zh-CN" w:bidi="ar-SA"/>
              </w:rPr>
              <w:t>10cm—&lt;20</w:t>
            </w:r>
            <w:r>
              <w:rPr>
                <w:rFonts w:hint="eastAsia" w:ascii="宋体" w:hAnsi="宋体" w:eastAsia="宋体" w:cs="宋体"/>
                <w:snapToGrid w:val="0"/>
                <w:color w:val="000000"/>
                <w:spacing w:val="12"/>
                <w:kern w:val="0"/>
                <w:sz w:val="20"/>
                <w:szCs w:val="20"/>
                <w:lang w:val="en-US" w:eastAsia="en-US" w:bidi="ar-SA"/>
              </w:rPr>
              <w:t>cm（中）</w:t>
            </w:r>
          </w:p>
        </w:tc>
        <w:tc>
          <w:tcPr>
            <w:tcW w:w="577" w:type="pct"/>
            <w:tcBorders>
              <w:right w:val="single" w:color="auto" w:sz="4" w:space="0"/>
            </w:tcBorders>
            <w:shd w:val="clear" w:color="auto" w:fill="auto"/>
            <w:vAlign w:val="center"/>
          </w:tcPr>
          <w:p w14:paraId="609C680A">
            <w:pPr>
              <w:widowControl/>
              <w:kinsoku w:val="0"/>
              <w:autoSpaceDE w:val="0"/>
              <w:autoSpaceDN w:val="0"/>
              <w:adjustRightInd w:val="0"/>
              <w:snapToGrid w:val="0"/>
              <w:spacing w:before="96" w:line="189" w:lineRule="auto"/>
              <w:jc w:val="center"/>
              <w:textAlignment w:val="baseline"/>
              <w:rPr>
                <w:rFonts w:hint="eastAsia" w:ascii="宋体" w:hAnsi="宋体" w:eastAsia="宋体" w:cs="宋体"/>
                <w:snapToGrid w:val="0"/>
                <w:color w:val="000000"/>
                <w:spacing w:val="-2"/>
                <w:kern w:val="0"/>
                <w:sz w:val="20"/>
                <w:szCs w:val="20"/>
                <w:lang w:val="en-US" w:eastAsia="zh-CN" w:bidi="ar-SA"/>
              </w:rPr>
            </w:pPr>
            <w:r>
              <w:rPr>
                <w:rFonts w:ascii="宋体" w:hAnsi="宋体" w:eastAsia="宋体" w:cs="宋体"/>
                <w:snapToGrid w:val="0"/>
                <w:color w:val="000000"/>
                <w:spacing w:val="-2"/>
                <w:kern w:val="0"/>
                <w:sz w:val="20"/>
                <w:szCs w:val="20"/>
                <w:lang w:val="en-US" w:eastAsia="en-US" w:bidi="ar-SA"/>
              </w:rPr>
              <w:t>9</w:t>
            </w:r>
            <w:r>
              <w:rPr>
                <w:rFonts w:hint="eastAsia" w:ascii="宋体" w:hAnsi="宋体" w:eastAsia="宋体" w:cs="宋体"/>
                <w:snapToGrid w:val="0"/>
                <w:color w:val="000000"/>
                <w:spacing w:val="-2"/>
                <w:kern w:val="0"/>
                <w:sz w:val="20"/>
                <w:szCs w:val="20"/>
                <w:lang w:val="en-US" w:eastAsia="zh-CN" w:bidi="ar-SA"/>
              </w:rPr>
              <w:t>元/件</w:t>
            </w:r>
          </w:p>
        </w:tc>
        <w:tc>
          <w:tcPr>
            <w:tcW w:w="1241" w:type="pct"/>
            <w:vMerge w:val="continue"/>
            <w:tcBorders>
              <w:top w:val="single" w:color="auto" w:sz="4" w:space="0"/>
              <w:left w:val="single" w:color="auto" w:sz="4" w:space="0"/>
              <w:bottom w:val="single" w:color="auto" w:sz="4" w:space="0"/>
              <w:right w:val="single" w:color="auto" w:sz="4" w:space="0"/>
            </w:tcBorders>
            <w:vAlign w:val="center"/>
          </w:tcPr>
          <w:p w14:paraId="768A84A3">
            <w:pPr>
              <w:widowControl/>
              <w:kinsoku w:val="0"/>
              <w:autoSpaceDE w:val="0"/>
              <w:autoSpaceDN w:val="0"/>
              <w:adjustRightInd w:val="0"/>
              <w:snapToGrid w:val="0"/>
              <w:spacing w:before="56" w:line="240" w:lineRule="auto"/>
              <w:ind w:left="341" w:right="122" w:hanging="178"/>
              <w:jc w:val="left"/>
              <w:textAlignment w:val="baseline"/>
              <w:rPr>
                <w:rFonts w:ascii="宋体" w:hAnsi="宋体" w:eastAsia="宋体" w:cs="宋体"/>
                <w:snapToGrid w:val="0"/>
                <w:color w:val="000000"/>
                <w:spacing w:val="9"/>
                <w:kern w:val="0"/>
                <w:sz w:val="18"/>
                <w:szCs w:val="18"/>
                <w:lang w:val="en-US" w:eastAsia="en-US" w:bidi="ar-SA"/>
              </w:rPr>
            </w:pPr>
          </w:p>
        </w:tc>
      </w:tr>
      <w:tr w14:paraId="20B9F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4EB8F832">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zh-CN" w:bidi="ar-SA"/>
              </w:rPr>
            </w:pPr>
          </w:p>
        </w:tc>
        <w:tc>
          <w:tcPr>
            <w:tcW w:w="426" w:type="pct"/>
            <w:vMerge w:val="continue"/>
            <w:vAlign w:val="center"/>
          </w:tcPr>
          <w:p w14:paraId="658C4921">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zh-CN" w:bidi="ar-SA"/>
              </w:rPr>
            </w:pPr>
          </w:p>
        </w:tc>
        <w:tc>
          <w:tcPr>
            <w:tcW w:w="2516" w:type="pct"/>
            <w:shd w:val="clear" w:color="auto" w:fill="auto"/>
            <w:vAlign w:val="center"/>
          </w:tcPr>
          <w:p w14:paraId="3A5B34AD">
            <w:pPr>
              <w:widowControl/>
              <w:kinsoku w:val="0"/>
              <w:autoSpaceDE w:val="0"/>
              <w:autoSpaceDN w:val="0"/>
              <w:adjustRightInd w:val="0"/>
              <w:snapToGrid w:val="0"/>
              <w:spacing w:before="72" w:line="228" w:lineRule="auto"/>
              <w:ind w:left="393" w:leftChars="0"/>
              <w:jc w:val="center"/>
              <w:textAlignment w:val="baseline"/>
              <w:rPr>
                <w:rFonts w:hint="eastAsia"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en-US" w:bidi="ar-SA"/>
              </w:rPr>
              <w:t xml:space="preserve">纸塑袋 </w:t>
            </w:r>
            <w:r>
              <w:rPr>
                <w:rFonts w:hint="default" w:ascii="Arial" w:hAnsi="Arial" w:eastAsia="宋体" w:cs="Arial"/>
                <w:snapToGrid w:val="0"/>
                <w:color w:val="000000"/>
                <w:spacing w:val="12"/>
                <w:kern w:val="0"/>
                <w:sz w:val="20"/>
                <w:szCs w:val="20"/>
                <w:lang w:val="en-US" w:eastAsia="en-US" w:bidi="ar-SA"/>
              </w:rPr>
              <w:t>≤</w:t>
            </w:r>
            <w:r>
              <w:rPr>
                <w:rFonts w:hint="eastAsia" w:ascii="宋体" w:hAnsi="宋体" w:eastAsia="宋体" w:cs="宋体"/>
                <w:snapToGrid w:val="0"/>
                <w:color w:val="000000"/>
                <w:spacing w:val="12"/>
                <w:kern w:val="0"/>
                <w:sz w:val="20"/>
                <w:szCs w:val="20"/>
                <w:lang w:val="en-US" w:eastAsia="en-US" w:bidi="ar-SA"/>
              </w:rPr>
              <w:t>10cm（小）</w:t>
            </w:r>
          </w:p>
        </w:tc>
        <w:tc>
          <w:tcPr>
            <w:tcW w:w="577" w:type="pct"/>
            <w:tcBorders>
              <w:right w:val="single" w:color="auto" w:sz="4" w:space="0"/>
            </w:tcBorders>
            <w:shd w:val="clear" w:color="auto" w:fill="auto"/>
            <w:vAlign w:val="center"/>
          </w:tcPr>
          <w:p w14:paraId="2A65F6D9">
            <w:pPr>
              <w:widowControl/>
              <w:kinsoku w:val="0"/>
              <w:autoSpaceDE w:val="0"/>
              <w:autoSpaceDN w:val="0"/>
              <w:adjustRightInd w:val="0"/>
              <w:snapToGrid w:val="0"/>
              <w:spacing w:before="96" w:line="189" w:lineRule="auto"/>
              <w:jc w:val="center"/>
              <w:textAlignment w:val="baseline"/>
              <w:rPr>
                <w:rFonts w:hint="eastAsia" w:ascii="宋体" w:hAnsi="宋体" w:eastAsia="宋体" w:cs="宋体"/>
                <w:snapToGrid w:val="0"/>
                <w:color w:val="000000"/>
                <w:spacing w:val="-2"/>
                <w:kern w:val="0"/>
                <w:sz w:val="20"/>
                <w:szCs w:val="20"/>
                <w:lang w:val="en-US" w:eastAsia="zh-CN" w:bidi="ar-SA"/>
              </w:rPr>
            </w:pPr>
            <w:r>
              <w:rPr>
                <w:rFonts w:ascii="宋体" w:hAnsi="宋体" w:eastAsia="宋体" w:cs="宋体"/>
                <w:snapToGrid w:val="0"/>
                <w:color w:val="000000"/>
                <w:spacing w:val="-2"/>
                <w:kern w:val="0"/>
                <w:sz w:val="20"/>
                <w:szCs w:val="20"/>
                <w:lang w:val="en-US" w:eastAsia="en-US" w:bidi="ar-SA"/>
              </w:rPr>
              <w:t>7</w:t>
            </w:r>
            <w:r>
              <w:rPr>
                <w:rFonts w:hint="eastAsia" w:ascii="宋体" w:hAnsi="宋体" w:eastAsia="宋体" w:cs="宋体"/>
                <w:snapToGrid w:val="0"/>
                <w:color w:val="000000"/>
                <w:spacing w:val="-2"/>
                <w:kern w:val="0"/>
                <w:sz w:val="20"/>
                <w:szCs w:val="20"/>
                <w:lang w:val="en-US" w:eastAsia="zh-CN" w:bidi="ar-SA"/>
              </w:rPr>
              <w:t>元/件</w:t>
            </w:r>
          </w:p>
        </w:tc>
        <w:tc>
          <w:tcPr>
            <w:tcW w:w="1241" w:type="pct"/>
            <w:vMerge w:val="continue"/>
            <w:tcBorders>
              <w:top w:val="single" w:color="auto" w:sz="4" w:space="0"/>
              <w:left w:val="single" w:color="auto" w:sz="4" w:space="0"/>
              <w:bottom w:val="single" w:color="auto" w:sz="4" w:space="0"/>
              <w:right w:val="single" w:color="auto" w:sz="4" w:space="0"/>
            </w:tcBorders>
            <w:vAlign w:val="center"/>
          </w:tcPr>
          <w:p w14:paraId="41443B7C">
            <w:pPr>
              <w:widowControl/>
              <w:kinsoku w:val="0"/>
              <w:autoSpaceDE w:val="0"/>
              <w:autoSpaceDN w:val="0"/>
              <w:adjustRightInd w:val="0"/>
              <w:snapToGrid w:val="0"/>
              <w:spacing w:before="56" w:line="240" w:lineRule="auto"/>
              <w:ind w:left="341" w:right="122" w:hanging="178"/>
              <w:jc w:val="left"/>
              <w:textAlignment w:val="baseline"/>
              <w:rPr>
                <w:rFonts w:ascii="宋体" w:hAnsi="宋体" w:eastAsia="宋体" w:cs="宋体"/>
                <w:snapToGrid w:val="0"/>
                <w:color w:val="000000"/>
                <w:spacing w:val="9"/>
                <w:kern w:val="0"/>
                <w:sz w:val="18"/>
                <w:szCs w:val="18"/>
                <w:lang w:val="en-US" w:eastAsia="en-US" w:bidi="ar-SA"/>
              </w:rPr>
            </w:pPr>
          </w:p>
        </w:tc>
      </w:tr>
      <w:tr w14:paraId="1F0B9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4DC69A87">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zh-CN" w:bidi="ar-SA"/>
              </w:rPr>
            </w:pPr>
          </w:p>
        </w:tc>
        <w:tc>
          <w:tcPr>
            <w:tcW w:w="426" w:type="pct"/>
            <w:vMerge w:val="continue"/>
            <w:vAlign w:val="center"/>
          </w:tcPr>
          <w:p w14:paraId="02C2D9B1">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zh-CN" w:bidi="ar-SA"/>
              </w:rPr>
            </w:pPr>
          </w:p>
        </w:tc>
        <w:tc>
          <w:tcPr>
            <w:tcW w:w="2516" w:type="pct"/>
            <w:shd w:val="clear" w:color="auto" w:fill="auto"/>
            <w:vAlign w:val="center"/>
          </w:tcPr>
          <w:p w14:paraId="296DA1D7">
            <w:pPr>
              <w:widowControl/>
              <w:kinsoku w:val="0"/>
              <w:autoSpaceDE w:val="0"/>
              <w:autoSpaceDN w:val="0"/>
              <w:adjustRightInd w:val="0"/>
              <w:snapToGrid w:val="0"/>
              <w:spacing w:before="72" w:line="228" w:lineRule="auto"/>
              <w:ind w:left="393" w:leftChars="0"/>
              <w:jc w:val="center"/>
              <w:textAlignment w:val="baseline"/>
              <w:rPr>
                <w:rFonts w:hint="eastAsia" w:ascii="宋体" w:hAnsi="宋体" w:eastAsia="宋体" w:cs="宋体"/>
                <w:snapToGrid w:val="0"/>
                <w:color w:val="000000"/>
                <w:spacing w:val="12"/>
                <w:kern w:val="0"/>
                <w:sz w:val="20"/>
                <w:szCs w:val="20"/>
                <w:lang w:val="en-US" w:eastAsia="en-US" w:bidi="ar-SA"/>
              </w:rPr>
            </w:pPr>
            <w:r>
              <w:rPr>
                <w:rFonts w:hint="eastAsia" w:ascii="宋体" w:hAnsi="宋体" w:eastAsia="宋体" w:cs="宋体"/>
                <w:snapToGrid w:val="0"/>
                <w:color w:val="000000"/>
                <w:spacing w:val="12"/>
                <w:kern w:val="0"/>
                <w:sz w:val="20"/>
                <w:szCs w:val="20"/>
                <w:lang w:val="en-US" w:eastAsia="zh-CN" w:bidi="ar-SA"/>
              </w:rPr>
              <w:t>口腔科车针（半盒，36支）</w:t>
            </w:r>
          </w:p>
        </w:tc>
        <w:tc>
          <w:tcPr>
            <w:tcW w:w="577" w:type="pct"/>
            <w:tcBorders>
              <w:right w:val="single" w:color="auto" w:sz="4" w:space="0"/>
            </w:tcBorders>
            <w:shd w:val="clear" w:color="auto" w:fill="auto"/>
            <w:vAlign w:val="center"/>
          </w:tcPr>
          <w:p w14:paraId="18BAF52D">
            <w:pPr>
              <w:widowControl/>
              <w:kinsoku w:val="0"/>
              <w:autoSpaceDE w:val="0"/>
              <w:autoSpaceDN w:val="0"/>
              <w:adjustRightInd w:val="0"/>
              <w:snapToGrid w:val="0"/>
              <w:spacing w:before="96" w:line="189" w:lineRule="auto"/>
              <w:jc w:val="center"/>
              <w:textAlignment w:val="baseline"/>
              <w:rPr>
                <w:rFonts w:hint="default"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zh-CN" w:bidi="ar-SA"/>
              </w:rPr>
              <w:t>60元/盒</w:t>
            </w:r>
          </w:p>
        </w:tc>
        <w:tc>
          <w:tcPr>
            <w:tcW w:w="1241" w:type="pct"/>
            <w:tcBorders>
              <w:top w:val="single" w:color="auto" w:sz="4" w:space="0"/>
              <w:left w:val="single" w:color="auto" w:sz="4" w:space="0"/>
              <w:bottom w:val="single" w:color="auto" w:sz="4" w:space="0"/>
              <w:right w:val="single" w:color="auto" w:sz="4" w:space="0"/>
            </w:tcBorders>
            <w:vAlign w:val="center"/>
          </w:tcPr>
          <w:p w14:paraId="05CCAD58">
            <w:pPr>
              <w:widowControl/>
              <w:kinsoku w:val="0"/>
              <w:autoSpaceDE w:val="0"/>
              <w:autoSpaceDN w:val="0"/>
              <w:adjustRightInd w:val="0"/>
              <w:snapToGrid w:val="0"/>
              <w:spacing w:before="56" w:line="240" w:lineRule="auto"/>
              <w:ind w:left="341" w:right="122" w:hanging="178"/>
              <w:jc w:val="left"/>
              <w:textAlignment w:val="baseline"/>
              <w:rPr>
                <w:rFonts w:ascii="宋体" w:hAnsi="宋体" w:eastAsia="宋体" w:cs="宋体"/>
                <w:snapToGrid w:val="0"/>
                <w:color w:val="000000"/>
                <w:spacing w:val="9"/>
                <w:kern w:val="0"/>
                <w:sz w:val="18"/>
                <w:szCs w:val="18"/>
                <w:lang w:val="en-US" w:eastAsia="en-US" w:bidi="ar-SA"/>
              </w:rPr>
            </w:pPr>
          </w:p>
        </w:tc>
      </w:tr>
      <w:tr w14:paraId="3C76B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4B3CE465">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zh-CN" w:bidi="ar-SA"/>
              </w:rPr>
            </w:pPr>
          </w:p>
        </w:tc>
        <w:tc>
          <w:tcPr>
            <w:tcW w:w="426" w:type="pct"/>
            <w:vMerge w:val="continue"/>
            <w:vAlign w:val="center"/>
          </w:tcPr>
          <w:p w14:paraId="3FD81E14">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zh-CN" w:bidi="ar-SA"/>
              </w:rPr>
            </w:pPr>
          </w:p>
        </w:tc>
        <w:tc>
          <w:tcPr>
            <w:tcW w:w="2516" w:type="pct"/>
            <w:shd w:val="clear" w:color="auto" w:fill="auto"/>
            <w:vAlign w:val="center"/>
          </w:tcPr>
          <w:p w14:paraId="62A2015D">
            <w:pPr>
              <w:widowControl/>
              <w:kinsoku w:val="0"/>
              <w:autoSpaceDE w:val="0"/>
              <w:autoSpaceDN w:val="0"/>
              <w:adjustRightInd w:val="0"/>
              <w:snapToGrid w:val="0"/>
              <w:spacing w:before="72" w:line="228" w:lineRule="auto"/>
              <w:ind w:left="393" w:leftChars="0"/>
              <w:jc w:val="center"/>
              <w:textAlignment w:val="baseline"/>
              <w:rPr>
                <w:rFonts w:hint="eastAsia" w:ascii="宋体" w:hAnsi="宋体" w:eastAsia="宋体" w:cs="宋体"/>
                <w:snapToGrid w:val="0"/>
                <w:color w:val="000000"/>
                <w:spacing w:val="12"/>
                <w:kern w:val="0"/>
                <w:sz w:val="20"/>
                <w:szCs w:val="20"/>
                <w:lang w:val="en-US" w:eastAsia="en-US" w:bidi="ar-SA"/>
              </w:rPr>
            </w:pPr>
            <w:r>
              <w:rPr>
                <w:rFonts w:hint="eastAsia" w:ascii="宋体" w:hAnsi="宋体" w:eastAsia="宋体" w:cs="宋体"/>
                <w:snapToGrid w:val="0"/>
                <w:color w:val="000000"/>
                <w:spacing w:val="12"/>
                <w:kern w:val="0"/>
                <w:sz w:val="20"/>
                <w:szCs w:val="20"/>
                <w:lang w:val="en-US" w:eastAsia="zh-CN" w:bidi="ar-SA"/>
              </w:rPr>
              <w:t>口腔科车针（整盒，72支）</w:t>
            </w:r>
          </w:p>
        </w:tc>
        <w:tc>
          <w:tcPr>
            <w:tcW w:w="577" w:type="pct"/>
            <w:tcBorders>
              <w:right w:val="single" w:color="auto" w:sz="4" w:space="0"/>
            </w:tcBorders>
            <w:shd w:val="clear" w:color="auto" w:fill="auto"/>
            <w:vAlign w:val="center"/>
          </w:tcPr>
          <w:p w14:paraId="5B0C3F45">
            <w:pPr>
              <w:widowControl/>
              <w:kinsoku w:val="0"/>
              <w:autoSpaceDE w:val="0"/>
              <w:autoSpaceDN w:val="0"/>
              <w:adjustRightInd w:val="0"/>
              <w:snapToGrid w:val="0"/>
              <w:spacing w:before="96" w:line="189" w:lineRule="auto"/>
              <w:jc w:val="center"/>
              <w:textAlignment w:val="baseline"/>
              <w:rPr>
                <w:rFonts w:hint="default"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zh-CN" w:bidi="ar-SA"/>
              </w:rPr>
              <w:t>90元/盒</w:t>
            </w:r>
          </w:p>
        </w:tc>
        <w:tc>
          <w:tcPr>
            <w:tcW w:w="1241" w:type="pct"/>
            <w:tcBorders>
              <w:top w:val="single" w:color="auto" w:sz="4" w:space="0"/>
              <w:left w:val="single" w:color="auto" w:sz="4" w:space="0"/>
              <w:bottom w:val="single" w:color="auto" w:sz="4" w:space="0"/>
              <w:right w:val="single" w:color="auto" w:sz="4" w:space="0"/>
            </w:tcBorders>
            <w:vAlign w:val="center"/>
          </w:tcPr>
          <w:p w14:paraId="268526F0">
            <w:pPr>
              <w:widowControl/>
              <w:kinsoku w:val="0"/>
              <w:autoSpaceDE w:val="0"/>
              <w:autoSpaceDN w:val="0"/>
              <w:adjustRightInd w:val="0"/>
              <w:snapToGrid w:val="0"/>
              <w:spacing w:before="56" w:line="240" w:lineRule="auto"/>
              <w:ind w:left="341" w:right="122" w:hanging="178"/>
              <w:jc w:val="left"/>
              <w:textAlignment w:val="baseline"/>
              <w:rPr>
                <w:rFonts w:ascii="宋体" w:hAnsi="宋体" w:eastAsia="宋体" w:cs="宋体"/>
                <w:snapToGrid w:val="0"/>
                <w:color w:val="000000"/>
                <w:spacing w:val="9"/>
                <w:kern w:val="0"/>
                <w:sz w:val="18"/>
                <w:szCs w:val="18"/>
                <w:lang w:val="en-US" w:eastAsia="en-US" w:bidi="ar-SA"/>
              </w:rPr>
            </w:pPr>
          </w:p>
        </w:tc>
      </w:tr>
      <w:tr w14:paraId="49372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5A25D4BE">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2"/>
                <w:szCs w:val="22"/>
                <w:lang w:val="en-US" w:eastAsia="zh-CN" w:bidi="ar-SA"/>
              </w:rPr>
            </w:pPr>
          </w:p>
        </w:tc>
        <w:tc>
          <w:tcPr>
            <w:tcW w:w="426" w:type="pct"/>
            <w:vMerge w:val="continue"/>
            <w:vAlign w:val="center"/>
          </w:tcPr>
          <w:p w14:paraId="550ABE1F">
            <w:pPr>
              <w:widowControl/>
              <w:kinsoku w:val="0"/>
              <w:autoSpaceDE w:val="0"/>
              <w:autoSpaceDN w:val="0"/>
              <w:adjustRightInd w:val="0"/>
              <w:snapToGrid w:val="0"/>
              <w:spacing w:before="72" w:line="228" w:lineRule="auto"/>
              <w:jc w:val="both"/>
              <w:textAlignment w:val="baseline"/>
              <w:rPr>
                <w:rFonts w:hint="eastAsia" w:ascii="宋体" w:hAnsi="宋体" w:eastAsia="宋体" w:cs="宋体"/>
                <w:snapToGrid w:val="0"/>
                <w:color w:val="000000"/>
                <w:spacing w:val="12"/>
                <w:kern w:val="0"/>
                <w:sz w:val="21"/>
                <w:szCs w:val="21"/>
                <w:lang w:val="en-US" w:eastAsia="zh-CN" w:bidi="ar-SA"/>
              </w:rPr>
            </w:pPr>
          </w:p>
        </w:tc>
        <w:tc>
          <w:tcPr>
            <w:tcW w:w="2516" w:type="pct"/>
            <w:vAlign w:val="center"/>
          </w:tcPr>
          <w:p w14:paraId="03BBD91A">
            <w:pPr>
              <w:widowControl/>
              <w:kinsoku w:val="0"/>
              <w:autoSpaceDE w:val="0"/>
              <w:autoSpaceDN w:val="0"/>
              <w:adjustRightInd w:val="0"/>
              <w:snapToGrid w:val="0"/>
              <w:spacing w:before="72" w:line="228" w:lineRule="auto"/>
              <w:jc w:val="center"/>
              <w:textAlignment w:val="baseline"/>
              <w:rPr>
                <w:rFonts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12"/>
                <w:kern w:val="0"/>
                <w:sz w:val="20"/>
                <w:szCs w:val="20"/>
                <w:lang w:val="en-US" w:eastAsia="en-US" w:bidi="ar-SA"/>
              </w:rPr>
              <w:t>敷料大（</w:t>
            </w:r>
            <w:r>
              <w:rPr>
                <w:rFonts w:hint="default" w:ascii="Arial" w:hAnsi="Arial" w:eastAsia="宋体" w:cs="Arial"/>
                <w:snapToGrid w:val="0"/>
                <w:color w:val="000000"/>
                <w:spacing w:val="12"/>
                <w:kern w:val="0"/>
                <w:sz w:val="20"/>
                <w:szCs w:val="20"/>
                <w:lang w:val="en-US" w:eastAsia="en-US" w:bidi="ar-SA"/>
              </w:rPr>
              <w:t>≥</w:t>
            </w:r>
            <w:r>
              <w:rPr>
                <w:rFonts w:hint="eastAsia" w:ascii="宋体" w:hAnsi="宋体" w:eastAsia="宋体" w:cs="宋体"/>
                <w:snapToGrid w:val="0"/>
                <w:color w:val="000000"/>
                <w:spacing w:val="12"/>
                <w:kern w:val="0"/>
                <w:sz w:val="20"/>
                <w:szCs w:val="20"/>
                <w:lang w:val="en-US" w:eastAsia="en-US" w:bidi="ar-SA"/>
              </w:rPr>
              <w:t>30cm*30cm*50cm）</w:t>
            </w:r>
          </w:p>
        </w:tc>
        <w:tc>
          <w:tcPr>
            <w:tcW w:w="577" w:type="pct"/>
            <w:tcBorders>
              <w:right w:val="single" w:color="auto" w:sz="4" w:space="0"/>
            </w:tcBorders>
            <w:vAlign w:val="center"/>
          </w:tcPr>
          <w:p w14:paraId="77DCD251">
            <w:pPr>
              <w:widowControl/>
              <w:kinsoku w:val="0"/>
              <w:autoSpaceDE w:val="0"/>
              <w:autoSpaceDN w:val="0"/>
              <w:adjustRightInd w:val="0"/>
              <w:snapToGrid w:val="0"/>
              <w:spacing w:before="101" w:line="189" w:lineRule="auto"/>
              <w:jc w:val="center"/>
              <w:textAlignment w:val="baseline"/>
              <w:rPr>
                <w:rFonts w:hint="default" w:ascii="宋体" w:hAnsi="宋体" w:eastAsia="宋体" w:cs="宋体"/>
                <w:snapToGrid w:val="0"/>
                <w:color w:val="000000"/>
                <w:kern w:val="0"/>
                <w:sz w:val="20"/>
                <w:szCs w:val="20"/>
                <w:lang w:val="en-US" w:eastAsia="zh-CN" w:bidi="ar-SA"/>
              </w:rPr>
            </w:pPr>
            <w:r>
              <w:rPr>
                <w:rFonts w:ascii="宋体" w:hAnsi="宋体" w:eastAsia="宋体" w:cs="宋体"/>
                <w:snapToGrid w:val="0"/>
                <w:color w:val="000000"/>
                <w:spacing w:val="-2"/>
                <w:kern w:val="0"/>
                <w:sz w:val="20"/>
                <w:szCs w:val="20"/>
                <w:lang w:val="en-US" w:eastAsia="en-US" w:bidi="ar-SA"/>
              </w:rPr>
              <w:t>50</w:t>
            </w:r>
            <w:r>
              <w:rPr>
                <w:rFonts w:hint="eastAsia" w:ascii="宋体" w:hAnsi="宋体" w:eastAsia="宋体" w:cs="宋体"/>
                <w:snapToGrid w:val="0"/>
                <w:color w:val="000000"/>
                <w:spacing w:val="-2"/>
                <w:kern w:val="0"/>
                <w:sz w:val="20"/>
                <w:szCs w:val="20"/>
                <w:lang w:val="en-US" w:eastAsia="zh-CN" w:bidi="ar-SA"/>
              </w:rPr>
              <w:t>元/包</w:t>
            </w:r>
          </w:p>
        </w:tc>
        <w:tc>
          <w:tcPr>
            <w:tcW w:w="1241" w:type="pct"/>
            <w:vMerge w:val="restart"/>
            <w:tcBorders>
              <w:top w:val="single" w:color="auto" w:sz="4" w:space="0"/>
              <w:left w:val="single" w:color="auto" w:sz="4" w:space="0"/>
              <w:bottom w:val="single" w:color="auto" w:sz="4" w:space="0"/>
              <w:right w:val="single" w:color="auto" w:sz="4" w:space="0"/>
            </w:tcBorders>
            <w:vAlign w:val="center"/>
          </w:tcPr>
          <w:p w14:paraId="097BF96F">
            <w:pPr>
              <w:kinsoku w:val="0"/>
              <w:autoSpaceDE w:val="0"/>
              <w:autoSpaceDN w:val="0"/>
              <w:adjustRightInd w:val="0"/>
              <w:snapToGrid w:val="0"/>
              <w:spacing w:before="61" w:line="228" w:lineRule="auto"/>
              <w:ind w:left="130"/>
              <w:jc w:val="center"/>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6"/>
                <w:kern w:val="0"/>
                <w:sz w:val="18"/>
                <w:szCs w:val="18"/>
                <w:lang w:val="en-US" w:eastAsia="en-US" w:bidi="ar-SA"/>
              </w:rPr>
              <w:t xml:space="preserve">仅灭菌， </w:t>
            </w:r>
            <w:r>
              <w:rPr>
                <w:rFonts w:hint="eastAsia" w:ascii="宋体" w:hAnsi="宋体" w:eastAsia="宋体" w:cs="宋体"/>
                <w:snapToGrid w:val="0"/>
                <w:color w:val="000000"/>
                <w:spacing w:val="6"/>
                <w:kern w:val="0"/>
                <w:sz w:val="18"/>
                <w:szCs w:val="18"/>
                <w:lang w:val="en-US" w:eastAsia="zh-CN" w:bidi="ar-SA"/>
              </w:rPr>
              <w:t>医院</w:t>
            </w:r>
            <w:r>
              <w:rPr>
                <w:rFonts w:ascii="宋体" w:hAnsi="宋体" w:eastAsia="宋体" w:cs="宋体"/>
                <w:snapToGrid w:val="0"/>
                <w:color w:val="000000"/>
                <w:spacing w:val="6"/>
                <w:kern w:val="0"/>
                <w:sz w:val="18"/>
                <w:szCs w:val="18"/>
                <w:lang w:val="en-US" w:eastAsia="en-US" w:bidi="ar-SA"/>
              </w:rPr>
              <w:t>自行打包。</w:t>
            </w:r>
          </w:p>
        </w:tc>
      </w:tr>
      <w:tr w14:paraId="5A99D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159C3A9A">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vAlign w:val="center"/>
          </w:tcPr>
          <w:p w14:paraId="54E7BB24">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vAlign w:val="center"/>
          </w:tcPr>
          <w:p w14:paraId="0DEE118F">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en-US" w:bidi="ar-SA"/>
              </w:rPr>
              <w:t>敷料中（&gt;20cm*30cm*30cm</w:t>
            </w:r>
            <w:r>
              <w:rPr>
                <w:rFonts w:hint="eastAsia" w:ascii="宋体" w:hAnsi="宋体" w:eastAsia="宋体" w:cs="宋体"/>
                <w:snapToGrid w:val="0"/>
                <w:color w:val="000000"/>
                <w:spacing w:val="12"/>
                <w:kern w:val="0"/>
                <w:sz w:val="20"/>
                <w:szCs w:val="20"/>
                <w:lang w:val="en-US" w:eastAsia="zh-CN" w:bidi="ar-SA"/>
              </w:rPr>
              <w:t>—&lt;</w:t>
            </w:r>
            <w:r>
              <w:rPr>
                <w:rFonts w:hint="eastAsia" w:ascii="宋体" w:hAnsi="宋体" w:eastAsia="宋体" w:cs="宋体"/>
                <w:snapToGrid w:val="0"/>
                <w:color w:val="000000"/>
                <w:spacing w:val="12"/>
                <w:kern w:val="0"/>
                <w:sz w:val="20"/>
                <w:szCs w:val="20"/>
                <w:lang w:val="en-US" w:eastAsia="en-US" w:bidi="ar-SA"/>
              </w:rPr>
              <w:t>30cm*30cm*50cm</w:t>
            </w:r>
            <w:r>
              <w:rPr>
                <w:rFonts w:hint="eastAsia" w:ascii="宋体" w:hAnsi="宋体" w:eastAsia="宋体" w:cs="宋体"/>
                <w:snapToGrid w:val="0"/>
                <w:color w:val="000000"/>
                <w:spacing w:val="12"/>
                <w:kern w:val="0"/>
                <w:sz w:val="20"/>
                <w:szCs w:val="20"/>
                <w:lang w:val="en-US" w:eastAsia="zh-CN" w:bidi="ar-SA"/>
              </w:rPr>
              <w:t>)</w:t>
            </w:r>
          </w:p>
        </w:tc>
        <w:tc>
          <w:tcPr>
            <w:tcW w:w="577" w:type="pct"/>
            <w:tcBorders>
              <w:right w:val="single" w:color="auto" w:sz="4" w:space="0"/>
            </w:tcBorders>
            <w:vAlign w:val="center"/>
          </w:tcPr>
          <w:p w14:paraId="25E3442B">
            <w:pPr>
              <w:widowControl/>
              <w:kinsoku w:val="0"/>
              <w:autoSpaceDE w:val="0"/>
              <w:autoSpaceDN w:val="0"/>
              <w:adjustRightInd w:val="0"/>
              <w:snapToGrid w:val="0"/>
              <w:spacing w:before="102" w:line="189" w:lineRule="auto"/>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40</w:t>
            </w:r>
            <w:r>
              <w:rPr>
                <w:rFonts w:hint="eastAsia" w:ascii="宋体" w:hAnsi="宋体" w:eastAsia="宋体" w:cs="宋体"/>
                <w:snapToGrid w:val="0"/>
                <w:color w:val="000000"/>
                <w:spacing w:val="-2"/>
                <w:kern w:val="0"/>
                <w:sz w:val="20"/>
                <w:szCs w:val="20"/>
                <w:lang w:val="en-US" w:eastAsia="zh-CN" w:bidi="ar-SA"/>
              </w:rPr>
              <w:t>元/包</w:t>
            </w:r>
          </w:p>
        </w:tc>
        <w:tc>
          <w:tcPr>
            <w:tcW w:w="1241" w:type="pct"/>
            <w:vMerge w:val="continue"/>
            <w:tcBorders>
              <w:top w:val="single" w:color="auto" w:sz="4" w:space="0"/>
              <w:left w:val="single" w:color="auto" w:sz="4" w:space="0"/>
              <w:bottom w:val="single" w:color="auto" w:sz="4" w:space="0"/>
              <w:right w:val="single" w:color="auto" w:sz="4" w:space="0"/>
            </w:tcBorders>
            <w:vAlign w:val="center"/>
          </w:tcPr>
          <w:p w14:paraId="213A515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2A346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172B1614">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vAlign w:val="center"/>
          </w:tcPr>
          <w:p w14:paraId="2A7A29BC">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vAlign w:val="center"/>
          </w:tcPr>
          <w:p w14:paraId="2BD32651">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0"/>
                <w:szCs w:val="20"/>
                <w:lang w:val="en-US" w:eastAsia="en-US" w:bidi="ar-SA"/>
              </w:rPr>
            </w:pPr>
            <w:r>
              <w:rPr>
                <w:rFonts w:hint="eastAsia" w:ascii="宋体" w:hAnsi="宋体" w:eastAsia="宋体" w:cs="宋体"/>
                <w:snapToGrid w:val="0"/>
                <w:color w:val="000000"/>
                <w:spacing w:val="12"/>
                <w:kern w:val="0"/>
                <w:sz w:val="20"/>
                <w:szCs w:val="20"/>
                <w:lang w:val="en-US" w:eastAsia="en-US" w:bidi="ar-SA"/>
              </w:rPr>
              <w:t>敷料小（</w:t>
            </w:r>
            <w:r>
              <w:rPr>
                <w:rFonts w:hint="default" w:ascii="Arial" w:hAnsi="Arial" w:eastAsia="宋体" w:cs="Arial"/>
                <w:snapToGrid w:val="0"/>
                <w:color w:val="000000"/>
                <w:spacing w:val="12"/>
                <w:kern w:val="0"/>
                <w:sz w:val="20"/>
                <w:szCs w:val="20"/>
                <w:lang w:val="en-US" w:eastAsia="en-US" w:bidi="ar-SA"/>
              </w:rPr>
              <w:t>≤</w:t>
            </w:r>
            <w:r>
              <w:rPr>
                <w:rFonts w:hint="eastAsia" w:ascii="宋体" w:hAnsi="宋体" w:eastAsia="宋体" w:cs="宋体"/>
                <w:snapToGrid w:val="0"/>
                <w:color w:val="000000"/>
                <w:spacing w:val="12"/>
                <w:kern w:val="0"/>
                <w:sz w:val="20"/>
                <w:szCs w:val="20"/>
                <w:lang w:val="en-US" w:eastAsia="en-US" w:bidi="ar-SA"/>
              </w:rPr>
              <w:t>20cm*20cm*15cm）</w:t>
            </w:r>
          </w:p>
        </w:tc>
        <w:tc>
          <w:tcPr>
            <w:tcW w:w="577" w:type="pct"/>
            <w:tcBorders>
              <w:right w:val="single" w:color="auto" w:sz="4" w:space="0"/>
            </w:tcBorders>
            <w:vAlign w:val="center"/>
          </w:tcPr>
          <w:p w14:paraId="3356D692">
            <w:pPr>
              <w:widowControl/>
              <w:kinsoku w:val="0"/>
              <w:autoSpaceDE w:val="0"/>
              <w:autoSpaceDN w:val="0"/>
              <w:adjustRightInd w:val="0"/>
              <w:snapToGrid w:val="0"/>
              <w:spacing w:before="96" w:line="189" w:lineRule="auto"/>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30</w:t>
            </w:r>
            <w:r>
              <w:rPr>
                <w:rFonts w:hint="eastAsia" w:ascii="宋体" w:hAnsi="宋体" w:eastAsia="宋体" w:cs="宋体"/>
                <w:snapToGrid w:val="0"/>
                <w:color w:val="000000"/>
                <w:spacing w:val="-2"/>
                <w:kern w:val="0"/>
                <w:sz w:val="20"/>
                <w:szCs w:val="20"/>
                <w:lang w:val="en-US" w:eastAsia="zh-CN" w:bidi="ar-SA"/>
              </w:rPr>
              <w:t>元/包</w:t>
            </w:r>
          </w:p>
        </w:tc>
        <w:tc>
          <w:tcPr>
            <w:tcW w:w="1241" w:type="pct"/>
            <w:vMerge w:val="continue"/>
            <w:tcBorders>
              <w:top w:val="single" w:color="auto" w:sz="4" w:space="0"/>
              <w:left w:val="single" w:color="auto" w:sz="4" w:space="0"/>
              <w:bottom w:val="single" w:color="auto" w:sz="4" w:space="0"/>
              <w:right w:val="single" w:color="auto" w:sz="4" w:space="0"/>
            </w:tcBorders>
            <w:vAlign w:val="center"/>
          </w:tcPr>
          <w:p w14:paraId="6E1E2DB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16A7D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25979E86">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vAlign w:val="center"/>
          </w:tcPr>
          <w:p w14:paraId="0524FDD9">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vAlign w:val="center"/>
          </w:tcPr>
          <w:p w14:paraId="4CEF0275">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0"/>
                <w:szCs w:val="20"/>
                <w:lang w:val="en-US" w:eastAsia="en-US" w:bidi="ar-SA"/>
              </w:rPr>
            </w:pPr>
            <w:r>
              <w:rPr>
                <w:rFonts w:hint="eastAsia" w:ascii="宋体" w:hAnsi="宋体" w:eastAsia="宋体" w:cs="宋体"/>
                <w:snapToGrid w:val="0"/>
                <w:color w:val="000000"/>
                <w:spacing w:val="12"/>
                <w:kern w:val="0"/>
                <w:sz w:val="20"/>
                <w:szCs w:val="20"/>
                <w:lang w:val="en-US" w:eastAsia="en-US" w:bidi="ar-SA"/>
              </w:rPr>
              <w:t>敷料大（</w:t>
            </w:r>
            <w:r>
              <w:rPr>
                <w:rFonts w:hint="default" w:ascii="Arial" w:hAnsi="Arial" w:eastAsia="宋体" w:cs="Arial"/>
                <w:snapToGrid w:val="0"/>
                <w:color w:val="000000"/>
                <w:spacing w:val="12"/>
                <w:kern w:val="0"/>
                <w:sz w:val="20"/>
                <w:szCs w:val="20"/>
                <w:lang w:val="en-US" w:eastAsia="en-US" w:bidi="ar-SA"/>
              </w:rPr>
              <w:t>≥</w:t>
            </w:r>
            <w:r>
              <w:rPr>
                <w:rFonts w:hint="eastAsia" w:ascii="宋体" w:hAnsi="宋体" w:eastAsia="宋体" w:cs="宋体"/>
                <w:snapToGrid w:val="0"/>
                <w:color w:val="000000"/>
                <w:spacing w:val="12"/>
                <w:kern w:val="0"/>
                <w:sz w:val="20"/>
                <w:szCs w:val="20"/>
                <w:lang w:val="en-US" w:eastAsia="en-US" w:bidi="ar-SA"/>
              </w:rPr>
              <w:t>30cm*30cm*50cm）</w:t>
            </w:r>
          </w:p>
        </w:tc>
        <w:tc>
          <w:tcPr>
            <w:tcW w:w="577" w:type="pct"/>
            <w:tcBorders>
              <w:right w:val="single" w:color="auto" w:sz="4" w:space="0"/>
            </w:tcBorders>
            <w:vAlign w:val="center"/>
          </w:tcPr>
          <w:p w14:paraId="1E6E9B8D">
            <w:pPr>
              <w:widowControl/>
              <w:kinsoku w:val="0"/>
              <w:autoSpaceDE w:val="0"/>
              <w:autoSpaceDN w:val="0"/>
              <w:adjustRightInd w:val="0"/>
              <w:snapToGrid w:val="0"/>
              <w:spacing w:before="106" w:line="189" w:lineRule="auto"/>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3"/>
                <w:kern w:val="0"/>
                <w:sz w:val="20"/>
                <w:szCs w:val="20"/>
                <w:lang w:val="en-US" w:eastAsia="en-US" w:bidi="ar-SA"/>
              </w:rPr>
              <w:t>70</w:t>
            </w:r>
            <w:r>
              <w:rPr>
                <w:rFonts w:hint="eastAsia" w:ascii="宋体" w:hAnsi="宋体" w:eastAsia="宋体" w:cs="宋体"/>
                <w:snapToGrid w:val="0"/>
                <w:color w:val="000000"/>
                <w:spacing w:val="-2"/>
                <w:kern w:val="0"/>
                <w:sz w:val="20"/>
                <w:szCs w:val="20"/>
                <w:lang w:val="en-US" w:eastAsia="zh-CN" w:bidi="ar-SA"/>
              </w:rPr>
              <w:t>元/包</w:t>
            </w:r>
          </w:p>
        </w:tc>
        <w:tc>
          <w:tcPr>
            <w:tcW w:w="1241" w:type="pct"/>
            <w:vMerge w:val="restart"/>
            <w:tcBorders>
              <w:top w:val="single" w:color="auto" w:sz="4" w:space="0"/>
              <w:left w:val="single" w:color="auto" w:sz="4" w:space="0"/>
              <w:bottom w:val="single" w:color="auto" w:sz="4" w:space="0"/>
              <w:right w:val="single" w:color="auto" w:sz="4" w:space="0"/>
            </w:tcBorders>
            <w:vAlign w:val="center"/>
          </w:tcPr>
          <w:p w14:paraId="19300DD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7EBEE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 w:hRule="atLeast"/>
          <w:jc w:val="center"/>
        </w:trPr>
        <w:tc>
          <w:tcPr>
            <w:tcW w:w="237" w:type="pct"/>
            <w:vMerge w:val="continue"/>
            <w:vAlign w:val="center"/>
          </w:tcPr>
          <w:p w14:paraId="392A3476">
            <w:pPr>
              <w:pStyle w:val="2"/>
            </w:pPr>
            <w:r>
              <w:rPr>
                <w:rFonts w:hint="eastAsia" w:ascii="宋体" w:hAnsi="宋体" w:eastAsia="宋体" w:cs="宋体"/>
                <w:snapToGrid w:val="0"/>
                <w:color w:val="000000"/>
                <w:spacing w:val="12"/>
                <w:kern w:val="0"/>
                <w:sz w:val="20"/>
                <w:szCs w:val="20"/>
                <w:lang w:val="en-US" w:eastAsia="en-US" w:bidi="ar-SA"/>
              </w:rPr>
              <w:t>敷料小（20cm*20cm*15cm）</w:t>
            </w:r>
          </w:p>
          <w:p w14:paraId="0E8AFD3E">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vAlign w:val="center"/>
          </w:tcPr>
          <w:p w14:paraId="3C98D2DD">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vAlign w:val="center"/>
          </w:tcPr>
          <w:p w14:paraId="413D269C">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0"/>
                <w:szCs w:val="20"/>
                <w:lang w:val="en-US" w:eastAsia="en-US" w:bidi="ar-SA"/>
              </w:rPr>
            </w:pPr>
            <w:r>
              <w:rPr>
                <w:rFonts w:hint="eastAsia" w:ascii="宋体" w:hAnsi="宋体" w:eastAsia="宋体" w:cs="宋体"/>
                <w:snapToGrid w:val="0"/>
                <w:color w:val="000000"/>
                <w:spacing w:val="12"/>
                <w:kern w:val="0"/>
                <w:sz w:val="20"/>
                <w:szCs w:val="20"/>
                <w:lang w:val="en-US" w:eastAsia="en-US" w:bidi="ar-SA"/>
              </w:rPr>
              <w:t>敷料中（&gt;20cm*30cm*30cm</w:t>
            </w:r>
            <w:r>
              <w:rPr>
                <w:rFonts w:hint="eastAsia" w:ascii="宋体" w:hAnsi="宋体" w:eastAsia="宋体" w:cs="宋体"/>
                <w:snapToGrid w:val="0"/>
                <w:color w:val="000000"/>
                <w:spacing w:val="12"/>
                <w:kern w:val="0"/>
                <w:sz w:val="20"/>
                <w:szCs w:val="20"/>
                <w:lang w:val="en-US" w:eastAsia="zh-CN" w:bidi="ar-SA"/>
              </w:rPr>
              <w:t>—&lt;</w:t>
            </w:r>
            <w:r>
              <w:rPr>
                <w:rFonts w:hint="eastAsia" w:ascii="宋体" w:hAnsi="宋体" w:eastAsia="宋体" w:cs="宋体"/>
                <w:snapToGrid w:val="0"/>
                <w:color w:val="000000"/>
                <w:spacing w:val="12"/>
                <w:kern w:val="0"/>
                <w:sz w:val="20"/>
                <w:szCs w:val="20"/>
                <w:lang w:val="en-US" w:eastAsia="en-US" w:bidi="ar-SA"/>
              </w:rPr>
              <w:t>30cm*30cm*50cm）</w:t>
            </w:r>
          </w:p>
        </w:tc>
        <w:tc>
          <w:tcPr>
            <w:tcW w:w="577" w:type="pct"/>
            <w:tcBorders>
              <w:right w:val="single" w:color="auto" w:sz="4" w:space="0"/>
            </w:tcBorders>
            <w:vAlign w:val="center"/>
          </w:tcPr>
          <w:p w14:paraId="53F7E3DF">
            <w:pPr>
              <w:widowControl/>
              <w:kinsoku w:val="0"/>
              <w:autoSpaceDE w:val="0"/>
              <w:autoSpaceDN w:val="0"/>
              <w:adjustRightInd w:val="0"/>
              <w:snapToGrid w:val="0"/>
              <w:spacing w:before="82" w:line="179" w:lineRule="auto"/>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60</w:t>
            </w:r>
            <w:r>
              <w:rPr>
                <w:rFonts w:hint="eastAsia" w:ascii="宋体" w:hAnsi="宋体" w:eastAsia="宋体" w:cs="宋体"/>
                <w:snapToGrid w:val="0"/>
                <w:color w:val="000000"/>
                <w:spacing w:val="-2"/>
                <w:kern w:val="0"/>
                <w:sz w:val="20"/>
                <w:szCs w:val="20"/>
                <w:lang w:val="en-US" w:eastAsia="zh-CN" w:bidi="ar-SA"/>
              </w:rPr>
              <w:t>元/包</w:t>
            </w:r>
          </w:p>
        </w:tc>
        <w:tc>
          <w:tcPr>
            <w:tcW w:w="1241" w:type="pct"/>
            <w:vMerge w:val="continue"/>
            <w:tcBorders>
              <w:top w:val="single" w:color="auto" w:sz="4" w:space="0"/>
              <w:left w:val="single" w:color="auto" w:sz="4" w:space="0"/>
              <w:bottom w:val="single" w:color="auto" w:sz="4" w:space="0"/>
              <w:right w:val="single" w:color="auto" w:sz="4" w:space="0"/>
            </w:tcBorders>
            <w:vAlign w:val="center"/>
          </w:tcPr>
          <w:p w14:paraId="58B1530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090F6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5763778A">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vAlign w:val="center"/>
          </w:tcPr>
          <w:p w14:paraId="05827D40">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vAlign w:val="center"/>
          </w:tcPr>
          <w:p w14:paraId="11715A21">
            <w:pPr>
              <w:widowControl/>
              <w:tabs>
                <w:tab w:val="left" w:pos="327"/>
                <w:tab w:val="center" w:pos="1859"/>
              </w:tabs>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0"/>
                <w:szCs w:val="20"/>
                <w:lang w:val="en-US" w:eastAsia="en-US" w:bidi="ar-SA"/>
              </w:rPr>
            </w:pPr>
            <w:r>
              <w:rPr>
                <w:rFonts w:hint="eastAsia" w:ascii="宋体" w:hAnsi="宋体" w:eastAsia="宋体" w:cs="宋体"/>
                <w:snapToGrid w:val="0"/>
                <w:color w:val="000000"/>
                <w:spacing w:val="12"/>
                <w:kern w:val="0"/>
                <w:sz w:val="20"/>
                <w:szCs w:val="20"/>
                <w:lang w:val="en-US" w:eastAsia="en-US" w:bidi="ar-SA"/>
              </w:rPr>
              <w:t>敷料小（</w:t>
            </w:r>
            <w:r>
              <w:rPr>
                <w:rFonts w:hint="default" w:ascii="Arial" w:hAnsi="Arial" w:eastAsia="宋体" w:cs="Arial"/>
                <w:snapToGrid w:val="0"/>
                <w:color w:val="000000"/>
                <w:spacing w:val="12"/>
                <w:kern w:val="0"/>
                <w:sz w:val="20"/>
                <w:szCs w:val="20"/>
                <w:lang w:val="en-US" w:eastAsia="en-US" w:bidi="ar-SA"/>
              </w:rPr>
              <w:t>≤</w:t>
            </w:r>
            <w:r>
              <w:rPr>
                <w:rFonts w:hint="eastAsia" w:ascii="宋体" w:hAnsi="宋体" w:eastAsia="宋体" w:cs="宋体"/>
                <w:snapToGrid w:val="0"/>
                <w:color w:val="000000"/>
                <w:spacing w:val="12"/>
                <w:kern w:val="0"/>
                <w:sz w:val="20"/>
                <w:szCs w:val="20"/>
                <w:lang w:val="en-US" w:eastAsia="en-US" w:bidi="ar-SA"/>
              </w:rPr>
              <w:t>20cm*20cm*15cm）</w:t>
            </w:r>
          </w:p>
        </w:tc>
        <w:tc>
          <w:tcPr>
            <w:tcW w:w="577" w:type="pct"/>
            <w:tcBorders>
              <w:right w:val="single" w:color="auto" w:sz="4" w:space="0"/>
            </w:tcBorders>
            <w:vAlign w:val="center"/>
          </w:tcPr>
          <w:p w14:paraId="46106BDC">
            <w:pPr>
              <w:widowControl/>
              <w:kinsoku w:val="0"/>
              <w:autoSpaceDE w:val="0"/>
              <w:autoSpaceDN w:val="0"/>
              <w:adjustRightInd w:val="0"/>
              <w:snapToGrid w:val="0"/>
              <w:spacing w:before="108" w:line="189" w:lineRule="auto"/>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50</w:t>
            </w:r>
            <w:r>
              <w:rPr>
                <w:rFonts w:hint="eastAsia" w:ascii="宋体" w:hAnsi="宋体" w:eastAsia="宋体" w:cs="宋体"/>
                <w:snapToGrid w:val="0"/>
                <w:color w:val="000000"/>
                <w:spacing w:val="-2"/>
                <w:kern w:val="0"/>
                <w:sz w:val="20"/>
                <w:szCs w:val="20"/>
                <w:lang w:val="en-US" w:eastAsia="zh-CN" w:bidi="ar-SA"/>
              </w:rPr>
              <w:t>元/包</w:t>
            </w:r>
          </w:p>
        </w:tc>
        <w:tc>
          <w:tcPr>
            <w:tcW w:w="1241" w:type="pct"/>
            <w:vMerge w:val="continue"/>
            <w:tcBorders>
              <w:top w:val="single" w:color="auto" w:sz="4" w:space="0"/>
              <w:left w:val="single" w:color="auto" w:sz="4" w:space="0"/>
              <w:bottom w:val="single" w:color="auto" w:sz="4" w:space="0"/>
              <w:right w:val="single" w:color="auto" w:sz="4" w:space="0"/>
            </w:tcBorders>
            <w:vAlign w:val="center"/>
          </w:tcPr>
          <w:p w14:paraId="2872546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3692B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37" w:type="pct"/>
            <w:vMerge w:val="restart"/>
            <w:shd w:val="clear" w:color="auto" w:fill="auto"/>
            <w:vAlign w:val="center"/>
          </w:tcPr>
          <w:p w14:paraId="2A68D5A2">
            <w:pPr>
              <w:widowControl/>
              <w:kinsoku w:val="0"/>
              <w:autoSpaceDE w:val="0"/>
              <w:autoSpaceDN w:val="0"/>
              <w:adjustRightInd w:val="0"/>
              <w:snapToGrid w:val="0"/>
              <w:spacing w:before="72" w:line="228" w:lineRule="auto"/>
              <w:jc w:val="center"/>
              <w:textAlignment w:val="baseline"/>
              <w:rPr>
                <w:rFonts w:hint="default" w:ascii="宋体" w:hAnsi="宋体" w:eastAsia="宋体" w:cs="宋体"/>
                <w:snapToGrid w:val="0"/>
                <w:color w:val="000000"/>
                <w:spacing w:val="12"/>
                <w:kern w:val="0"/>
                <w:sz w:val="22"/>
                <w:szCs w:val="22"/>
                <w:lang w:val="en-US" w:eastAsia="zh-CN" w:bidi="ar-SA"/>
              </w:rPr>
            </w:pPr>
            <w:r>
              <w:rPr>
                <w:rFonts w:hint="eastAsia" w:ascii="宋体" w:hAnsi="宋体" w:eastAsia="宋体" w:cs="宋体"/>
                <w:snapToGrid w:val="0"/>
                <w:color w:val="000000"/>
                <w:spacing w:val="12"/>
                <w:kern w:val="0"/>
                <w:sz w:val="22"/>
                <w:szCs w:val="22"/>
                <w:lang w:val="en-US" w:eastAsia="zh-CN" w:bidi="ar-SA"/>
              </w:rPr>
              <w:t>2</w:t>
            </w:r>
          </w:p>
        </w:tc>
        <w:tc>
          <w:tcPr>
            <w:tcW w:w="426" w:type="pct"/>
            <w:vMerge w:val="restart"/>
            <w:shd w:val="clear" w:color="auto" w:fill="auto"/>
            <w:vAlign w:val="center"/>
          </w:tcPr>
          <w:p w14:paraId="262B5170">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低</w:t>
            </w:r>
          </w:p>
          <w:p w14:paraId="47F36B59">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温</w:t>
            </w:r>
          </w:p>
          <w:p w14:paraId="3966DF50">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灭</w:t>
            </w:r>
          </w:p>
          <w:p w14:paraId="60B3F94E">
            <w:pPr>
              <w:widowControl/>
              <w:kinsoku w:val="0"/>
              <w:autoSpaceDE w:val="0"/>
              <w:autoSpaceDN w:val="0"/>
              <w:adjustRightInd w:val="0"/>
              <w:snapToGrid w:val="0"/>
              <w:spacing w:before="72" w:line="228" w:lineRule="auto"/>
              <w:jc w:val="center"/>
              <w:textAlignment w:val="baseline"/>
              <w:rPr>
                <w:rFonts w:hint="default"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菌</w:t>
            </w:r>
          </w:p>
        </w:tc>
        <w:tc>
          <w:tcPr>
            <w:tcW w:w="2516" w:type="pct"/>
            <w:shd w:val="clear" w:color="auto" w:fill="auto"/>
            <w:vAlign w:val="center"/>
          </w:tcPr>
          <w:p w14:paraId="13BCE9C4">
            <w:pPr>
              <w:widowControl/>
              <w:kinsoku w:val="0"/>
              <w:autoSpaceDE w:val="0"/>
              <w:autoSpaceDN w:val="0"/>
              <w:adjustRightInd w:val="0"/>
              <w:snapToGrid w:val="0"/>
              <w:spacing w:before="72" w:line="228" w:lineRule="auto"/>
              <w:ind w:left="393"/>
              <w:jc w:val="center"/>
              <w:textAlignment w:val="baseline"/>
              <w:rPr>
                <w:rFonts w:hint="default"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zh-CN" w:bidi="ar-SA"/>
              </w:rPr>
              <w:t>普通手术器械</w:t>
            </w:r>
          </w:p>
        </w:tc>
        <w:tc>
          <w:tcPr>
            <w:tcW w:w="577" w:type="pct"/>
            <w:shd w:val="clear" w:color="auto" w:fill="auto"/>
            <w:vAlign w:val="center"/>
          </w:tcPr>
          <w:p w14:paraId="734063EF">
            <w:pPr>
              <w:widowControl/>
              <w:kinsoku w:val="0"/>
              <w:autoSpaceDE w:val="0"/>
              <w:autoSpaceDN w:val="0"/>
              <w:adjustRightInd w:val="0"/>
              <w:snapToGrid w:val="0"/>
              <w:spacing w:before="96" w:line="189" w:lineRule="auto"/>
              <w:jc w:val="center"/>
              <w:textAlignment w:val="baseline"/>
              <w:rPr>
                <w:rFonts w:hint="default"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20元/把</w:t>
            </w:r>
          </w:p>
        </w:tc>
        <w:tc>
          <w:tcPr>
            <w:tcW w:w="1241" w:type="pct"/>
            <w:tcBorders>
              <w:top w:val="single" w:color="auto" w:sz="4" w:space="0"/>
            </w:tcBorders>
            <w:vAlign w:val="center"/>
          </w:tcPr>
          <w:p w14:paraId="3626A67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28CBE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37" w:type="pct"/>
            <w:vMerge w:val="continue"/>
            <w:shd w:val="clear" w:color="auto" w:fill="auto"/>
            <w:vAlign w:val="center"/>
          </w:tcPr>
          <w:p w14:paraId="51DD6D3B">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shd w:val="clear" w:color="auto" w:fill="auto"/>
            <w:vAlign w:val="center"/>
          </w:tcPr>
          <w:p w14:paraId="3A9C0DC0">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shd w:val="clear" w:color="auto" w:fill="auto"/>
            <w:vAlign w:val="center"/>
          </w:tcPr>
          <w:p w14:paraId="4F38359D">
            <w:pPr>
              <w:widowControl/>
              <w:kinsoku w:val="0"/>
              <w:autoSpaceDE w:val="0"/>
              <w:autoSpaceDN w:val="0"/>
              <w:adjustRightInd w:val="0"/>
              <w:snapToGrid w:val="0"/>
              <w:spacing w:before="72" w:line="228" w:lineRule="auto"/>
              <w:ind w:left="393"/>
              <w:jc w:val="center"/>
              <w:textAlignment w:val="baseline"/>
              <w:rPr>
                <w:rFonts w:hint="default"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zh-CN" w:bidi="ar-SA"/>
              </w:rPr>
              <w:t>腔镜器械</w:t>
            </w:r>
          </w:p>
        </w:tc>
        <w:tc>
          <w:tcPr>
            <w:tcW w:w="577" w:type="pct"/>
            <w:shd w:val="clear" w:color="auto" w:fill="auto"/>
            <w:vAlign w:val="center"/>
          </w:tcPr>
          <w:p w14:paraId="0E157CD0">
            <w:pPr>
              <w:widowControl/>
              <w:kinsoku w:val="0"/>
              <w:autoSpaceDE w:val="0"/>
              <w:autoSpaceDN w:val="0"/>
              <w:adjustRightInd w:val="0"/>
              <w:snapToGrid w:val="0"/>
              <w:spacing w:before="96" w:line="189" w:lineRule="auto"/>
              <w:jc w:val="center"/>
              <w:textAlignment w:val="baseline"/>
              <w:rPr>
                <w:rFonts w:hint="default"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90元/把</w:t>
            </w:r>
          </w:p>
        </w:tc>
        <w:tc>
          <w:tcPr>
            <w:tcW w:w="1241" w:type="pct"/>
            <w:vMerge w:val="restart"/>
            <w:vAlign w:val="center"/>
          </w:tcPr>
          <w:p w14:paraId="36D5F395">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0"/>
                <w:szCs w:val="20"/>
                <w:lang w:eastAsia="en-US"/>
              </w:rPr>
            </w:pPr>
            <w:r>
              <w:rPr>
                <w:rFonts w:hint="eastAsia" w:ascii="宋体" w:hAnsi="宋体" w:eastAsia="宋体" w:cs="宋体"/>
                <w:snapToGrid w:val="0"/>
                <w:color w:val="000000"/>
                <w:spacing w:val="9"/>
                <w:kern w:val="0"/>
                <w:sz w:val="18"/>
                <w:szCs w:val="18"/>
                <w:lang w:val="en-US" w:eastAsia="zh-CN" w:bidi="ar-SA"/>
              </w:rPr>
              <w:t>必须使用专用器械盒装载并按国家规范打包</w:t>
            </w:r>
          </w:p>
        </w:tc>
      </w:tr>
      <w:tr w14:paraId="01FA1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37" w:type="pct"/>
            <w:vMerge w:val="continue"/>
            <w:shd w:val="clear" w:color="auto" w:fill="auto"/>
            <w:vAlign w:val="center"/>
          </w:tcPr>
          <w:p w14:paraId="5047FACC">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shd w:val="clear" w:color="auto" w:fill="auto"/>
            <w:vAlign w:val="center"/>
          </w:tcPr>
          <w:p w14:paraId="45D8FB32">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shd w:val="clear" w:color="auto" w:fill="auto"/>
            <w:vAlign w:val="center"/>
          </w:tcPr>
          <w:p w14:paraId="65BD3EFB">
            <w:pPr>
              <w:widowControl/>
              <w:kinsoku w:val="0"/>
              <w:autoSpaceDE w:val="0"/>
              <w:autoSpaceDN w:val="0"/>
              <w:adjustRightInd w:val="0"/>
              <w:snapToGrid w:val="0"/>
              <w:spacing w:before="72" w:line="228" w:lineRule="auto"/>
              <w:ind w:left="393"/>
              <w:jc w:val="center"/>
              <w:textAlignment w:val="baseline"/>
              <w:rPr>
                <w:rFonts w:hint="default"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zh-CN" w:bidi="ar-SA"/>
              </w:rPr>
              <w:t>腔镜镜头</w:t>
            </w:r>
          </w:p>
        </w:tc>
        <w:tc>
          <w:tcPr>
            <w:tcW w:w="577" w:type="pct"/>
            <w:shd w:val="clear" w:color="auto" w:fill="auto"/>
            <w:vAlign w:val="center"/>
          </w:tcPr>
          <w:p w14:paraId="0E95DFFC">
            <w:pPr>
              <w:widowControl/>
              <w:kinsoku w:val="0"/>
              <w:autoSpaceDE w:val="0"/>
              <w:autoSpaceDN w:val="0"/>
              <w:adjustRightInd w:val="0"/>
              <w:snapToGrid w:val="0"/>
              <w:spacing w:before="96" w:line="189" w:lineRule="auto"/>
              <w:jc w:val="center"/>
              <w:textAlignment w:val="baseline"/>
              <w:rPr>
                <w:rFonts w:hint="default"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180元/包</w:t>
            </w:r>
          </w:p>
        </w:tc>
        <w:tc>
          <w:tcPr>
            <w:tcW w:w="1241" w:type="pct"/>
            <w:vMerge w:val="continue"/>
            <w:vAlign w:val="center"/>
          </w:tcPr>
          <w:p w14:paraId="4019176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4F5FB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restart"/>
            <w:shd w:val="clear" w:color="auto" w:fill="auto"/>
            <w:vAlign w:val="center"/>
          </w:tcPr>
          <w:p w14:paraId="6FB48728">
            <w:pPr>
              <w:widowControl/>
              <w:kinsoku w:val="0"/>
              <w:autoSpaceDE w:val="0"/>
              <w:autoSpaceDN w:val="0"/>
              <w:adjustRightInd w:val="0"/>
              <w:snapToGrid w:val="0"/>
              <w:spacing w:before="72" w:line="228" w:lineRule="auto"/>
              <w:jc w:val="center"/>
              <w:textAlignment w:val="baseline"/>
              <w:rPr>
                <w:rFonts w:hint="default" w:ascii="宋体" w:hAnsi="宋体" w:eastAsia="宋体" w:cs="宋体"/>
                <w:snapToGrid w:val="0"/>
                <w:color w:val="000000"/>
                <w:spacing w:val="12"/>
                <w:kern w:val="0"/>
                <w:sz w:val="22"/>
                <w:szCs w:val="22"/>
                <w:lang w:val="en-US" w:eastAsia="zh-CN" w:bidi="ar-SA"/>
              </w:rPr>
            </w:pPr>
            <w:r>
              <w:rPr>
                <w:rFonts w:hint="eastAsia" w:ascii="宋体" w:hAnsi="宋体" w:eastAsia="宋体" w:cs="宋体"/>
                <w:snapToGrid w:val="0"/>
                <w:color w:val="000000"/>
                <w:spacing w:val="12"/>
                <w:kern w:val="0"/>
                <w:sz w:val="22"/>
                <w:szCs w:val="22"/>
                <w:lang w:val="en-US" w:eastAsia="zh-CN" w:bidi="ar-SA"/>
              </w:rPr>
              <w:t>3</w:t>
            </w:r>
          </w:p>
        </w:tc>
        <w:tc>
          <w:tcPr>
            <w:tcW w:w="426" w:type="pct"/>
            <w:vMerge w:val="restart"/>
            <w:shd w:val="clear" w:color="auto" w:fill="auto"/>
            <w:vAlign w:val="center"/>
          </w:tcPr>
          <w:p w14:paraId="67D30A6D">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高</w:t>
            </w:r>
          </w:p>
          <w:p w14:paraId="29A995C0">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水</w:t>
            </w:r>
          </w:p>
          <w:p w14:paraId="0A315E87">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平</w:t>
            </w:r>
          </w:p>
          <w:p w14:paraId="367D5DC4">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消</w:t>
            </w:r>
          </w:p>
          <w:p w14:paraId="04078AF0">
            <w:pPr>
              <w:widowControl/>
              <w:kinsoku w:val="0"/>
              <w:autoSpaceDE w:val="0"/>
              <w:autoSpaceDN w:val="0"/>
              <w:adjustRightInd w:val="0"/>
              <w:snapToGrid w:val="0"/>
              <w:spacing w:before="72" w:line="228" w:lineRule="auto"/>
              <w:jc w:val="center"/>
              <w:textAlignment w:val="baseline"/>
              <w:rPr>
                <w:rFonts w:hint="default"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毒</w:t>
            </w:r>
          </w:p>
        </w:tc>
        <w:tc>
          <w:tcPr>
            <w:tcW w:w="2516" w:type="pct"/>
            <w:shd w:val="clear" w:color="auto" w:fill="auto"/>
            <w:vAlign w:val="center"/>
          </w:tcPr>
          <w:p w14:paraId="32C88E26">
            <w:pPr>
              <w:kinsoku w:val="0"/>
              <w:autoSpaceDE w:val="0"/>
              <w:autoSpaceDN w:val="0"/>
              <w:adjustRightInd w:val="0"/>
              <w:snapToGrid w:val="0"/>
              <w:spacing w:before="49" w:line="230" w:lineRule="auto"/>
              <w:jc w:val="center"/>
              <w:textAlignment w:val="baseline"/>
              <w:rPr>
                <w:rFonts w:hint="eastAsia" w:ascii="宋体" w:hAnsi="宋体" w:eastAsia="宋体" w:cs="宋体"/>
                <w:snapToGrid w:val="0"/>
                <w:color w:val="000000"/>
                <w:sz w:val="20"/>
                <w:szCs w:val="20"/>
                <w:lang w:val="en-US" w:eastAsia="zh-CN" w:bidi="ar-SA"/>
              </w:rPr>
            </w:pPr>
            <w:r>
              <w:rPr>
                <w:rFonts w:ascii="宋体" w:hAnsi="宋体" w:eastAsia="宋体" w:cs="宋体"/>
                <w:snapToGrid w:val="0"/>
                <w:color w:val="000000"/>
                <w:spacing w:val="11"/>
                <w:sz w:val="20"/>
                <w:szCs w:val="20"/>
                <w:lang w:val="en-US" w:eastAsia="en-US" w:bidi="ar-SA"/>
              </w:rPr>
              <w:t>湿化瓶</w:t>
            </w:r>
            <w:r>
              <w:rPr>
                <w:rFonts w:hint="eastAsia" w:ascii="宋体" w:hAnsi="宋体" w:eastAsia="宋体" w:cs="宋体"/>
                <w:snapToGrid w:val="0"/>
                <w:color w:val="000000"/>
                <w:spacing w:val="11"/>
                <w:sz w:val="20"/>
                <w:szCs w:val="20"/>
                <w:lang w:val="en-US" w:eastAsia="zh-CN" w:bidi="ar-SA"/>
              </w:rPr>
              <w:t>、</w:t>
            </w:r>
            <w:r>
              <w:rPr>
                <w:rFonts w:ascii="宋体" w:hAnsi="宋体" w:eastAsia="宋体" w:cs="宋体"/>
                <w:snapToGrid w:val="0"/>
                <w:color w:val="000000"/>
                <w:spacing w:val="11"/>
                <w:sz w:val="20"/>
                <w:szCs w:val="20"/>
                <w:lang w:val="en-US" w:eastAsia="en-US" w:bidi="ar-SA"/>
              </w:rPr>
              <w:t>湿化罐</w:t>
            </w:r>
          </w:p>
        </w:tc>
        <w:tc>
          <w:tcPr>
            <w:tcW w:w="577" w:type="pct"/>
            <w:shd w:val="clear" w:color="auto" w:fill="auto"/>
            <w:vAlign w:val="center"/>
          </w:tcPr>
          <w:p w14:paraId="77C29EFF">
            <w:pPr>
              <w:kinsoku w:val="0"/>
              <w:autoSpaceDE w:val="0"/>
              <w:autoSpaceDN w:val="0"/>
              <w:adjustRightInd w:val="0"/>
              <w:snapToGrid w:val="0"/>
              <w:spacing w:before="71" w:line="228" w:lineRule="auto"/>
              <w:jc w:val="center"/>
              <w:textAlignment w:val="baseline"/>
              <w:rPr>
                <w:rFonts w:ascii="宋体" w:hAnsi="宋体" w:eastAsia="宋体" w:cs="宋体"/>
                <w:snapToGrid w:val="0"/>
                <w:color w:val="000000"/>
                <w:sz w:val="20"/>
                <w:szCs w:val="20"/>
                <w:lang w:val="en-US" w:eastAsia="en-US" w:bidi="ar-SA"/>
              </w:rPr>
            </w:pPr>
            <w:r>
              <w:rPr>
                <w:rFonts w:ascii="宋体" w:hAnsi="宋体" w:eastAsia="宋体" w:cs="宋体"/>
                <w:snapToGrid w:val="0"/>
                <w:color w:val="000000"/>
                <w:spacing w:val="9"/>
                <w:sz w:val="20"/>
                <w:szCs w:val="20"/>
                <w:lang w:val="en-US" w:eastAsia="en-US" w:bidi="ar-SA"/>
              </w:rPr>
              <w:t>4.5元/个</w:t>
            </w:r>
          </w:p>
        </w:tc>
        <w:tc>
          <w:tcPr>
            <w:tcW w:w="1241" w:type="pct"/>
            <w:vAlign w:val="center"/>
          </w:tcPr>
          <w:p w14:paraId="3EACD24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090E2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shd w:val="clear" w:color="auto" w:fill="auto"/>
            <w:vAlign w:val="center"/>
          </w:tcPr>
          <w:p w14:paraId="560DF640">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shd w:val="clear" w:color="auto" w:fill="auto"/>
            <w:vAlign w:val="center"/>
          </w:tcPr>
          <w:p w14:paraId="0130F2ED">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shd w:val="clear" w:color="auto" w:fill="auto"/>
            <w:vAlign w:val="center"/>
          </w:tcPr>
          <w:p w14:paraId="6B3C1991">
            <w:pPr>
              <w:kinsoku w:val="0"/>
              <w:autoSpaceDE w:val="0"/>
              <w:autoSpaceDN w:val="0"/>
              <w:adjustRightInd w:val="0"/>
              <w:snapToGrid w:val="0"/>
              <w:spacing w:before="52" w:line="227" w:lineRule="auto"/>
              <w:jc w:val="center"/>
              <w:textAlignment w:val="baseline"/>
              <w:rPr>
                <w:rFonts w:hint="eastAsia" w:ascii="宋体" w:hAnsi="宋体" w:eastAsia="宋体" w:cs="宋体"/>
                <w:snapToGrid w:val="0"/>
                <w:color w:val="000000"/>
                <w:sz w:val="20"/>
                <w:szCs w:val="20"/>
                <w:lang w:val="en-US" w:eastAsia="en-US" w:bidi="ar-SA"/>
              </w:rPr>
            </w:pPr>
            <w:r>
              <w:rPr>
                <w:rFonts w:ascii="宋体" w:hAnsi="宋体" w:eastAsia="宋体" w:cs="宋体"/>
                <w:snapToGrid w:val="0"/>
                <w:color w:val="000000"/>
                <w:spacing w:val="10"/>
                <w:sz w:val="20"/>
                <w:szCs w:val="20"/>
                <w:lang w:val="en-US" w:eastAsia="en-US" w:bidi="ar-SA"/>
              </w:rPr>
              <w:t>呼吸机球囊</w:t>
            </w:r>
            <w:r>
              <w:rPr>
                <w:rFonts w:hint="eastAsia" w:ascii="宋体" w:hAnsi="宋体" w:eastAsia="宋体" w:cs="宋体"/>
                <w:snapToGrid w:val="0"/>
                <w:color w:val="000000"/>
                <w:spacing w:val="10"/>
                <w:sz w:val="20"/>
                <w:szCs w:val="20"/>
                <w:lang w:val="en-US" w:eastAsia="zh-CN" w:bidi="ar-SA"/>
              </w:rPr>
              <w:t>、</w:t>
            </w:r>
            <w:r>
              <w:rPr>
                <w:rFonts w:ascii="宋体" w:hAnsi="宋体" w:eastAsia="宋体" w:cs="宋体"/>
                <w:snapToGrid w:val="0"/>
                <w:color w:val="000000"/>
                <w:spacing w:val="7"/>
                <w:sz w:val="20"/>
                <w:szCs w:val="20"/>
                <w:lang w:val="en-US" w:eastAsia="en-US" w:bidi="ar-SA"/>
              </w:rPr>
              <w:t>面罩</w:t>
            </w:r>
          </w:p>
        </w:tc>
        <w:tc>
          <w:tcPr>
            <w:tcW w:w="577" w:type="pct"/>
            <w:shd w:val="clear" w:color="auto" w:fill="auto"/>
            <w:vAlign w:val="center"/>
          </w:tcPr>
          <w:p w14:paraId="5E653EAA">
            <w:pPr>
              <w:kinsoku w:val="0"/>
              <w:autoSpaceDE w:val="0"/>
              <w:autoSpaceDN w:val="0"/>
              <w:adjustRightInd w:val="0"/>
              <w:snapToGrid w:val="0"/>
              <w:spacing w:before="71" w:line="228" w:lineRule="auto"/>
              <w:jc w:val="center"/>
              <w:textAlignment w:val="baseline"/>
              <w:rPr>
                <w:rFonts w:ascii="宋体" w:hAnsi="宋体" w:eastAsia="宋体" w:cs="宋体"/>
                <w:snapToGrid w:val="0"/>
                <w:color w:val="000000"/>
                <w:sz w:val="20"/>
                <w:szCs w:val="20"/>
                <w:lang w:val="en-US" w:eastAsia="en-US" w:bidi="ar-SA"/>
              </w:rPr>
            </w:pPr>
            <w:r>
              <w:rPr>
                <w:rFonts w:ascii="宋体" w:hAnsi="宋体" w:eastAsia="宋体" w:cs="宋体"/>
                <w:snapToGrid w:val="0"/>
                <w:color w:val="000000"/>
                <w:spacing w:val="9"/>
                <w:sz w:val="20"/>
                <w:szCs w:val="20"/>
                <w:lang w:val="en-US" w:eastAsia="en-US" w:bidi="ar-SA"/>
              </w:rPr>
              <w:t>4.5元/个</w:t>
            </w:r>
          </w:p>
        </w:tc>
        <w:tc>
          <w:tcPr>
            <w:tcW w:w="1241" w:type="pct"/>
            <w:vAlign w:val="center"/>
          </w:tcPr>
          <w:p w14:paraId="0B82948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6FC6B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shd w:val="clear" w:color="auto" w:fill="auto"/>
            <w:vAlign w:val="center"/>
          </w:tcPr>
          <w:p w14:paraId="189F2A02">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shd w:val="clear" w:color="auto" w:fill="auto"/>
            <w:vAlign w:val="center"/>
          </w:tcPr>
          <w:p w14:paraId="0441B1F2">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shd w:val="clear" w:color="auto" w:fill="auto"/>
            <w:vAlign w:val="center"/>
          </w:tcPr>
          <w:p w14:paraId="5DD3BBA0">
            <w:pPr>
              <w:kinsoku w:val="0"/>
              <w:autoSpaceDE w:val="0"/>
              <w:autoSpaceDN w:val="0"/>
              <w:adjustRightInd w:val="0"/>
              <w:snapToGrid w:val="0"/>
              <w:spacing w:before="52" w:line="229" w:lineRule="auto"/>
              <w:jc w:val="center"/>
              <w:textAlignment w:val="baseline"/>
              <w:rPr>
                <w:rFonts w:hint="eastAsia" w:ascii="宋体" w:hAnsi="宋体" w:eastAsia="宋体" w:cs="宋体"/>
                <w:snapToGrid w:val="0"/>
                <w:color w:val="000000"/>
                <w:sz w:val="20"/>
                <w:szCs w:val="20"/>
                <w:lang w:val="en-US" w:eastAsia="en-US" w:bidi="ar-SA"/>
              </w:rPr>
            </w:pPr>
            <w:r>
              <w:rPr>
                <w:rFonts w:ascii="宋体" w:hAnsi="宋体" w:eastAsia="宋体" w:cs="宋体"/>
                <w:snapToGrid w:val="0"/>
                <w:color w:val="000000"/>
                <w:spacing w:val="9"/>
                <w:sz w:val="20"/>
                <w:szCs w:val="20"/>
                <w:lang w:val="en-US" w:eastAsia="en-US" w:bidi="ar-SA"/>
              </w:rPr>
              <w:t>吸引器瓶</w:t>
            </w:r>
          </w:p>
        </w:tc>
        <w:tc>
          <w:tcPr>
            <w:tcW w:w="577" w:type="pct"/>
            <w:shd w:val="clear" w:color="auto" w:fill="auto"/>
            <w:vAlign w:val="center"/>
          </w:tcPr>
          <w:p w14:paraId="61CD8A2B">
            <w:pPr>
              <w:kinsoku w:val="0"/>
              <w:autoSpaceDE w:val="0"/>
              <w:autoSpaceDN w:val="0"/>
              <w:adjustRightInd w:val="0"/>
              <w:snapToGrid w:val="0"/>
              <w:spacing w:before="74" w:line="228" w:lineRule="auto"/>
              <w:jc w:val="center"/>
              <w:textAlignment w:val="baseline"/>
              <w:rPr>
                <w:rFonts w:ascii="宋体" w:hAnsi="宋体" w:eastAsia="宋体" w:cs="宋体"/>
                <w:snapToGrid w:val="0"/>
                <w:color w:val="000000"/>
                <w:sz w:val="20"/>
                <w:szCs w:val="20"/>
                <w:lang w:val="en-US" w:eastAsia="en-US" w:bidi="ar-SA"/>
              </w:rPr>
            </w:pPr>
            <w:r>
              <w:rPr>
                <w:rFonts w:ascii="宋体" w:hAnsi="宋体" w:eastAsia="宋体" w:cs="宋体"/>
                <w:snapToGrid w:val="0"/>
                <w:color w:val="000000"/>
                <w:spacing w:val="9"/>
                <w:sz w:val="20"/>
                <w:szCs w:val="20"/>
                <w:lang w:val="en-US" w:eastAsia="en-US" w:bidi="ar-SA"/>
              </w:rPr>
              <w:t>4.5元/个</w:t>
            </w:r>
          </w:p>
        </w:tc>
        <w:tc>
          <w:tcPr>
            <w:tcW w:w="1241" w:type="pct"/>
            <w:vAlign w:val="center"/>
          </w:tcPr>
          <w:p w14:paraId="4EE55FA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24844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shd w:val="clear" w:color="auto" w:fill="auto"/>
            <w:vAlign w:val="center"/>
          </w:tcPr>
          <w:p w14:paraId="624DA802">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shd w:val="clear" w:color="auto" w:fill="auto"/>
            <w:vAlign w:val="center"/>
          </w:tcPr>
          <w:p w14:paraId="2A373987">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shd w:val="clear" w:color="auto" w:fill="auto"/>
            <w:vAlign w:val="center"/>
          </w:tcPr>
          <w:p w14:paraId="7957DA46">
            <w:pPr>
              <w:kinsoku w:val="0"/>
              <w:autoSpaceDE w:val="0"/>
              <w:autoSpaceDN w:val="0"/>
              <w:adjustRightInd w:val="0"/>
              <w:snapToGrid w:val="0"/>
              <w:spacing w:before="52" w:line="229" w:lineRule="auto"/>
              <w:jc w:val="center"/>
              <w:textAlignment w:val="baseline"/>
              <w:rPr>
                <w:rFonts w:hint="eastAsia" w:ascii="宋体" w:hAnsi="宋体" w:eastAsia="宋体" w:cs="宋体"/>
                <w:snapToGrid w:val="0"/>
                <w:color w:val="000000"/>
                <w:sz w:val="20"/>
                <w:szCs w:val="20"/>
                <w:lang w:val="en-US" w:eastAsia="en-US" w:bidi="ar-SA"/>
              </w:rPr>
            </w:pPr>
            <w:r>
              <w:rPr>
                <w:rFonts w:ascii="宋体" w:hAnsi="宋体" w:eastAsia="宋体" w:cs="宋体"/>
                <w:snapToGrid w:val="0"/>
                <w:color w:val="000000"/>
                <w:spacing w:val="13"/>
                <w:sz w:val="20"/>
                <w:szCs w:val="20"/>
                <w:lang w:val="en-US" w:eastAsia="en-US" w:bidi="ar-SA"/>
              </w:rPr>
              <w:t>吸痰瓶</w:t>
            </w:r>
            <w:r>
              <w:rPr>
                <w:rFonts w:hint="eastAsia" w:ascii="宋体" w:hAnsi="宋体" w:eastAsia="宋体" w:cs="宋体"/>
                <w:snapToGrid w:val="0"/>
                <w:color w:val="000000"/>
                <w:spacing w:val="13"/>
                <w:sz w:val="20"/>
                <w:szCs w:val="20"/>
                <w:lang w:val="en-US" w:eastAsia="zh-CN" w:bidi="ar-SA"/>
              </w:rPr>
              <w:t>、</w:t>
            </w:r>
            <w:r>
              <w:rPr>
                <w:rFonts w:ascii="宋体" w:hAnsi="宋体" w:eastAsia="宋体" w:cs="宋体"/>
                <w:snapToGrid w:val="0"/>
                <w:color w:val="000000"/>
                <w:spacing w:val="11"/>
                <w:sz w:val="20"/>
                <w:szCs w:val="20"/>
                <w:lang w:val="en-US" w:eastAsia="en-US" w:bidi="ar-SA"/>
              </w:rPr>
              <w:t>吸痰瓶导管</w:t>
            </w:r>
            <w:r>
              <w:rPr>
                <w:rFonts w:hint="eastAsia" w:ascii="宋体" w:hAnsi="宋体" w:eastAsia="宋体" w:cs="宋体"/>
                <w:snapToGrid w:val="0"/>
                <w:color w:val="000000"/>
                <w:spacing w:val="11"/>
                <w:sz w:val="20"/>
                <w:szCs w:val="20"/>
                <w:lang w:val="en-US" w:eastAsia="zh-CN" w:bidi="ar-SA"/>
              </w:rPr>
              <w:t>、</w:t>
            </w:r>
            <w:r>
              <w:rPr>
                <w:rFonts w:ascii="宋体" w:hAnsi="宋体" w:eastAsia="宋体" w:cs="宋体"/>
                <w:snapToGrid w:val="0"/>
                <w:color w:val="000000"/>
                <w:spacing w:val="2"/>
                <w:sz w:val="20"/>
                <w:szCs w:val="20"/>
                <w:lang w:val="en-US" w:eastAsia="en-US" w:bidi="ar-SA"/>
              </w:rPr>
              <w:t>引流瓶</w:t>
            </w:r>
          </w:p>
        </w:tc>
        <w:tc>
          <w:tcPr>
            <w:tcW w:w="577" w:type="pct"/>
            <w:shd w:val="clear" w:color="auto" w:fill="auto"/>
            <w:vAlign w:val="center"/>
          </w:tcPr>
          <w:p w14:paraId="76DC3BC1">
            <w:pPr>
              <w:kinsoku w:val="0"/>
              <w:autoSpaceDE w:val="0"/>
              <w:autoSpaceDN w:val="0"/>
              <w:adjustRightInd w:val="0"/>
              <w:snapToGrid w:val="0"/>
              <w:spacing w:before="74" w:line="228" w:lineRule="auto"/>
              <w:jc w:val="center"/>
              <w:textAlignment w:val="baseline"/>
              <w:rPr>
                <w:rFonts w:ascii="宋体" w:hAnsi="宋体" w:eastAsia="宋体" w:cs="宋体"/>
                <w:snapToGrid w:val="0"/>
                <w:color w:val="000000"/>
                <w:sz w:val="20"/>
                <w:szCs w:val="20"/>
                <w:lang w:val="en-US" w:eastAsia="en-US" w:bidi="ar-SA"/>
              </w:rPr>
            </w:pPr>
            <w:r>
              <w:rPr>
                <w:rFonts w:ascii="宋体" w:hAnsi="宋体" w:eastAsia="宋体" w:cs="宋体"/>
                <w:snapToGrid w:val="0"/>
                <w:color w:val="000000"/>
                <w:spacing w:val="9"/>
                <w:sz w:val="20"/>
                <w:szCs w:val="20"/>
                <w:lang w:val="en-US" w:eastAsia="en-US" w:bidi="ar-SA"/>
              </w:rPr>
              <w:t>4.5元/个</w:t>
            </w:r>
          </w:p>
        </w:tc>
        <w:tc>
          <w:tcPr>
            <w:tcW w:w="1241" w:type="pct"/>
            <w:vAlign w:val="center"/>
          </w:tcPr>
          <w:p w14:paraId="4D7E8C7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1E3B1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614D4A06">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vAlign w:val="center"/>
          </w:tcPr>
          <w:p w14:paraId="4FB7A5AF">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shd w:val="clear" w:color="auto" w:fill="auto"/>
            <w:vAlign w:val="center"/>
          </w:tcPr>
          <w:p w14:paraId="0E9FECCD">
            <w:pPr>
              <w:kinsoku w:val="0"/>
              <w:autoSpaceDE w:val="0"/>
              <w:autoSpaceDN w:val="0"/>
              <w:adjustRightInd w:val="0"/>
              <w:snapToGrid w:val="0"/>
              <w:spacing w:before="62" w:line="230" w:lineRule="auto"/>
              <w:jc w:val="center"/>
              <w:textAlignment w:val="baseline"/>
              <w:rPr>
                <w:rFonts w:hint="eastAsia" w:ascii="宋体" w:hAnsi="宋体" w:eastAsia="宋体" w:cs="宋体"/>
                <w:snapToGrid w:val="0"/>
                <w:color w:val="000000"/>
                <w:sz w:val="20"/>
                <w:szCs w:val="20"/>
                <w:lang w:val="en-US" w:eastAsia="en-US" w:bidi="ar-SA"/>
              </w:rPr>
            </w:pPr>
            <w:r>
              <w:rPr>
                <w:rFonts w:ascii="宋体" w:hAnsi="宋体" w:eastAsia="宋体" w:cs="宋体"/>
                <w:snapToGrid w:val="0"/>
                <w:color w:val="000000"/>
                <w:spacing w:val="7"/>
                <w:sz w:val="20"/>
                <w:szCs w:val="20"/>
                <w:lang w:val="en-US" w:eastAsia="en-US" w:bidi="ar-SA"/>
              </w:rPr>
              <w:t>托盘</w:t>
            </w:r>
          </w:p>
        </w:tc>
        <w:tc>
          <w:tcPr>
            <w:tcW w:w="577" w:type="pct"/>
            <w:shd w:val="clear" w:color="auto" w:fill="auto"/>
            <w:vAlign w:val="center"/>
          </w:tcPr>
          <w:p w14:paraId="18A62C73">
            <w:pPr>
              <w:kinsoku w:val="0"/>
              <w:autoSpaceDE w:val="0"/>
              <w:autoSpaceDN w:val="0"/>
              <w:adjustRightInd w:val="0"/>
              <w:snapToGrid w:val="0"/>
              <w:spacing w:before="78" w:line="225" w:lineRule="auto"/>
              <w:jc w:val="center"/>
              <w:textAlignment w:val="baseline"/>
              <w:rPr>
                <w:rFonts w:ascii="宋体" w:hAnsi="宋体" w:eastAsia="宋体" w:cs="宋体"/>
                <w:snapToGrid w:val="0"/>
                <w:color w:val="000000"/>
                <w:sz w:val="20"/>
                <w:szCs w:val="20"/>
                <w:lang w:val="en-US" w:eastAsia="en-US" w:bidi="ar-SA"/>
              </w:rPr>
            </w:pPr>
            <w:r>
              <w:rPr>
                <w:rFonts w:ascii="宋体" w:hAnsi="宋体" w:eastAsia="宋体" w:cs="宋体"/>
                <w:snapToGrid w:val="0"/>
                <w:color w:val="000000"/>
                <w:spacing w:val="9"/>
                <w:sz w:val="20"/>
                <w:szCs w:val="20"/>
                <w:lang w:val="en-US" w:eastAsia="en-US" w:bidi="ar-SA"/>
              </w:rPr>
              <w:t>4.5元/个</w:t>
            </w:r>
          </w:p>
        </w:tc>
        <w:tc>
          <w:tcPr>
            <w:tcW w:w="1241" w:type="pct"/>
            <w:vAlign w:val="center"/>
          </w:tcPr>
          <w:p w14:paraId="4091D42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40217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0996A434">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vAlign w:val="center"/>
          </w:tcPr>
          <w:p w14:paraId="42CB8ABE">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shd w:val="clear" w:color="auto" w:fill="auto"/>
            <w:vAlign w:val="center"/>
          </w:tcPr>
          <w:p w14:paraId="38B049C6">
            <w:pPr>
              <w:kinsoku w:val="0"/>
              <w:autoSpaceDE w:val="0"/>
              <w:autoSpaceDN w:val="0"/>
              <w:adjustRightInd w:val="0"/>
              <w:snapToGrid w:val="0"/>
              <w:spacing w:before="58" w:line="228" w:lineRule="auto"/>
              <w:jc w:val="center"/>
              <w:textAlignment w:val="baseline"/>
              <w:rPr>
                <w:rFonts w:hint="eastAsia" w:ascii="宋体" w:hAnsi="宋体" w:eastAsia="宋体" w:cs="宋体"/>
                <w:snapToGrid w:val="0"/>
                <w:color w:val="000000"/>
                <w:sz w:val="20"/>
                <w:szCs w:val="20"/>
                <w:lang w:val="en-US" w:eastAsia="en-US" w:bidi="ar-SA"/>
              </w:rPr>
            </w:pPr>
            <w:r>
              <w:rPr>
                <w:rFonts w:hint="eastAsia" w:ascii="宋体" w:hAnsi="宋体" w:eastAsia="宋体" w:cs="宋体"/>
                <w:snapToGrid w:val="0"/>
                <w:color w:val="000000"/>
                <w:spacing w:val="11"/>
                <w:sz w:val="20"/>
                <w:szCs w:val="20"/>
                <w:lang w:val="en-US" w:eastAsia="zh-CN" w:bidi="ar-SA"/>
              </w:rPr>
              <w:t>呼吸阀</w:t>
            </w:r>
          </w:p>
        </w:tc>
        <w:tc>
          <w:tcPr>
            <w:tcW w:w="577" w:type="pct"/>
            <w:shd w:val="clear" w:color="auto" w:fill="auto"/>
            <w:vAlign w:val="center"/>
          </w:tcPr>
          <w:p w14:paraId="7863313A">
            <w:pPr>
              <w:kinsoku w:val="0"/>
              <w:autoSpaceDE w:val="0"/>
              <w:autoSpaceDN w:val="0"/>
              <w:adjustRightInd w:val="0"/>
              <w:snapToGrid w:val="0"/>
              <w:spacing w:before="80" w:line="223" w:lineRule="auto"/>
              <w:jc w:val="center"/>
              <w:textAlignment w:val="baseline"/>
              <w:rPr>
                <w:rFonts w:ascii="宋体" w:hAnsi="宋体" w:eastAsia="宋体" w:cs="宋体"/>
                <w:snapToGrid w:val="0"/>
                <w:color w:val="000000"/>
                <w:sz w:val="20"/>
                <w:szCs w:val="20"/>
                <w:lang w:val="en-US" w:eastAsia="en-US" w:bidi="ar-SA"/>
              </w:rPr>
            </w:pPr>
            <w:r>
              <w:rPr>
                <w:rFonts w:ascii="宋体" w:hAnsi="宋体" w:eastAsia="宋体" w:cs="宋体"/>
                <w:snapToGrid w:val="0"/>
                <w:color w:val="000000"/>
                <w:spacing w:val="9"/>
                <w:sz w:val="20"/>
                <w:szCs w:val="20"/>
                <w:lang w:val="en-US" w:eastAsia="en-US" w:bidi="ar-SA"/>
              </w:rPr>
              <w:t>4.5元/个</w:t>
            </w:r>
          </w:p>
        </w:tc>
        <w:tc>
          <w:tcPr>
            <w:tcW w:w="1241" w:type="pct"/>
            <w:vAlign w:val="center"/>
          </w:tcPr>
          <w:p w14:paraId="67BBE0B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65E17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29D833C1">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vAlign w:val="center"/>
          </w:tcPr>
          <w:p w14:paraId="320A9328">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shd w:val="clear" w:color="auto" w:fill="auto"/>
            <w:vAlign w:val="center"/>
          </w:tcPr>
          <w:p w14:paraId="46AE083D">
            <w:pPr>
              <w:kinsoku w:val="0"/>
              <w:autoSpaceDE w:val="0"/>
              <w:autoSpaceDN w:val="0"/>
              <w:adjustRightInd w:val="0"/>
              <w:snapToGrid w:val="0"/>
              <w:spacing w:before="58" w:line="228" w:lineRule="auto"/>
              <w:jc w:val="center"/>
              <w:textAlignment w:val="baseline"/>
              <w:rPr>
                <w:rFonts w:hint="eastAsia" w:ascii="宋体" w:hAnsi="宋体" w:eastAsia="宋体" w:cs="宋体"/>
                <w:snapToGrid w:val="0"/>
                <w:color w:val="000000"/>
                <w:spacing w:val="11"/>
                <w:sz w:val="20"/>
                <w:szCs w:val="20"/>
                <w:lang w:val="en-US" w:eastAsia="zh-CN" w:bidi="ar-SA"/>
              </w:rPr>
            </w:pPr>
            <w:r>
              <w:rPr>
                <w:rFonts w:ascii="宋体" w:hAnsi="宋体" w:eastAsia="宋体" w:cs="宋体"/>
                <w:snapToGrid w:val="0"/>
                <w:color w:val="000000"/>
                <w:spacing w:val="11"/>
                <w:sz w:val="20"/>
                <w:szCs w:val="20"/>
                <w:lang w:val="en-US" w:eastAsia="en-US" w:bidi="ar-SA"/>
              </w:rPr>
              <w:t>止血带</w:t>
            </w:r>
          </w:p>
        </w:tc>
        <w:tc>
          <w:tcPr>
            <w:tcW w:w="577" w:type="pct"/>
            <w:shd w:val="clear" w:color="auto" w:fill="auto"/>
            <w:vAlign w:val="center"/>
          </w:tcPr>
          <w:p w14:paraId="4B2A01E3">
            <w:pPr>
              <w:kinsoku w:val="0"/>
              <w:autoSpaceDE w:val="0"/>
              <w:autoSpaceDN w:val="0"/>
              <w:adjustRightInd w:val="0"/>
              <w:snapToGrid w:val="0"/>
              <w:spacing w:before="80" w:line="223" w:lineRule="auto"/>
              <w:jc w:val="center"/>
              <w:textAlignment w:val="baseline"/>
              <w:rPr>
                <w:rFonts w:ascii="宋体" w:hAnsi="宋体" w:eastAsia="宋体" w:cs="宋体"/>
                <w:snapToGrid w:val="0"/>
                <w:color w:val="000000"/>
                <w:spacing w:val="8"/>
                <w:sz w:val="20"/>
                <w:szCs w:val="20"/>
                <w:lang w:val="en-US" w:eastAsia="en-US" w:bidi="ar-SA"/>
              </w:rPr>
            </w:pPr>
            <w:r>
              <w:rPr>
                <w:rFonts w:ascii="宋体" w:hAnsi="宋体" w:eastAsia="宋体" w:cs="宋体"/>
                <w:snapToGrid w:val="0"/>
                <w:color w:val="000000"/>
                <w:spacing w:val="8"/>
                <w:sz w:val="20"/>
                <w:szCs w:val="20"/>
                <w:lang w:val="en-US" w:eastAsia="en-US" w:bidi="ar-SA"/>
              </w:rPr>
              <w:t>0.7元/根</w:t>
            </w:r>
          </w:p>
        </w:tc>
        <w:tc>
          <w:tcPr>
            <w:tcW w:w="1241" w:type="pct"/>
            <w:vAlign w:val="center"/>
          </w:tcPr>
          <w:p w14:paraId="684FA8A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0E2F0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160C6FA2">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vAlign w:val="center"/>
          </w:tcPr>
          <w:p w14:paraId="3A79C5C7">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shd w:val="clear" w:color="auto" w:fill="auto"/>
            <w:vAlign w:val="center"/>
          </w:tcPr>
          <w:p w14:paraId="655281D0">
            <w:pPr>
              <w:kinsoku w:val="0"/>
              <w:autoSpaceDE w:val="0"/>
              <w:autoSpaceDN w:val="0"/>
              <w:adjustRightInd w:val="0"/>
              <w:snapToGrid w:val="0"/>
              <w:spacing w:before="59" w:line="227" w:lineRule="auto"/>
              <w:jc w:val="center"/>
              <w:textAlignment w:val="baseline"/>
              <w:rPr>
                <w:rFonts w:hint="eastAsia" w:ascii="宋体" w:hAnsi="宋体" w:eastAsia="宋体" w:cs="宋体"/>
                <w:snapToGrid w:val="0"/>
                <w:color w:val="000000"/>
                <w:sz w:val="20"/>
                <w:szCs w:val="20"/>
                <w:lang w:val="en-US" w:eastAsia="en-US" w:bidi="ar-SA"/>
              </w:rPr>
            </w:pPr>
            <w:r>
              <w:rPr>
                <w:rFonts w:ascii="宋体" w:hAnsi="宋体" w:eastAsia="宋体" w:cs="宋体"/>
                <w:snapToGrid w:val="0"/>
                <w:color w:val="000000"/>
                <w:spacing w:val="13"/>
                <w:sz w:val="20"/>
                <w:szCs w:val="20"/>
                <w:lang w:val="en-US" w:eastAsia="en-US" w:bidi="ar-SA"/>
              </w:rPr>
              <w:t>呼吸机</w:t>
            </w:r>
            <w:r>
              <w:rPr>
                <w:rFonts w:hint="eastAsia" w:ascii="宋体" w:hAnsi="宋体" w:eastAsia="宋体" w:cs="宋体"/>
                <w:snapToGrid w:val="0"/>
                <w:color w:val="000000"/>
                <w:spacing w:val="13"/>
                <w:sz w:val="20"/>
                <w:szCs w:val="20"/>
                <w:lang w:val="en-US" w:eastAsia="zh-CN" w:bidi="ar-SA"/>
              </w:rPr>
              <w:t>管道</w:t>
            </w:r>
            <w:r>
              <w:rPr>
                <w:rFonts w:ascii="宋体" w:hAnsi="宋体" w:eastAsia="宋体" w:cs="宋体"/>
                <w:snapToGrid w:val="0"/>
                <w:color w:val="000000"/>
                <w:spacing w:val="13"/>
                <w:sz w:val="20"/>
                <w:szCs w:val="20"/>
                <w:lang w:val="en-US" w:eastAsia="en-US" w:bidi="ar-SA"/>
              </w:rPr>
              <w:t>、麻醉机管道</w:t>
            </w:r>
          </w:p>
        </w:tc>
        <w:tc>
          <w:tcPr>
            <w:tcW w:w="577" w:type="pct"/>
            <w:shd w:val="clear" w:color="auto" w:fill="auto"/>
            <w:vAlign w:val="center"/>
          </w:tcPr>
          <w:p w14:paraId="748AE525">
            <w:pPr>
              <w:kinsoku w:val="0"/>
              <w:autoSpaceDE w:val="0"/>
              <w:autoSpaceDN w:val="0"/>
              <w:adjustRightInd w:val="0"/>
              <w:snapToGrid w:val="0"/>
              <w:spacing w:before="80" w:line="222" w:lineRule="auto"/>
              <w:jc w:val="center"/>
              <w:textAlignment w:val="baseline"/>
              <w:rPr>
                <w:rFonts w:ascii="宋体" w:hAnsi="宋体" w:eastAsia="宋体" w:cs="宋体"/>
                <w:snapToGrid w:val="0"/>
                <w:color w:val="000000"/>
                <w:sz w:val="20"/>
                <w:szCs w:val="20"/>
                <w:lang w:val="en-US" w:eastAsia="en-US" w:bidi="ar-SA"/>
              </w:rPr>
            </w:pPr>
            <w:r>
              <w:rPr>
                <w:rFonts w:ascii="宋体" w:hAnsi="宋体" w:eastAsia="宋体" w:cs="宋体"/>
                <w:snapToGrid w:val="0"/>
                <w:color w:val="000000"/>
                <w:spacing w:val="7"/>
                <w:sz w:val="20"/>
                <w:szCs w:val="20"/>
                <w:lang w:val="en-US" w:eastAsia="en-US" w:bidi="ar-SA"/>
              </w:rPr>
              <w:t>25元/套</w:t>
            </w:r>
          </w:p>
        </w:tc>
        <w:tc>
          <w:tcPr>
            <w:tcW w:w="1241" w:type="pct"/>
            <w:vAlign w:val="center"/>
          </w:tcPr>
          <w:p w14:paraId="0054D1D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225F4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restart"/>
            <w:vAlign w:val="center"/>
          </w:tcPr>
          <w:p w14:paraId="07AAB3DE">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2"/>
                <w:szCs w:val="22"/>
                <w:lang w:val="en-US" w:eastAsia="zh-CN" w:bidi="ar-SA"/>
              </w:rPr>
            </w:pPr>
            <w:r>
              <w:rPr>
                <w:rFonts w:hint="eastAsia" w:ascii="宋体" w:hAnsi="宋体" w:eastAsia="宋体" w:cs="宋体"/>
                <w:snapToGrid w:val="0"/>
                <w:color w:val="000000"/>
                <w:spacing w:val="12"/>
                <w:kern w:val="0"/>
                <w:sz w:val="22"/>
                <w:szCs w:val="22"/>
                <w:lang w:val="en-US" w:eastAsia="zh-CN" w:bidi="ar-SA"/>
              </w:rPr>
              <w:t>4</w:t>
            </w:r>
          </w:p>
        </w:tc>
        <w:tc>
          <w:tcPr>
            <w:tcW w:w="426" w:type="pct"/>
            <w:vMerge w:val="restart"/>
            <w:vAlign w:val="center"/>
          </w:tcPr>
          <w:p w14:paraId="1FD90926">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外</w:t>
            </w:r>
          </w:p>
          <w:p w14:paraId="607AC839">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来</w:t>
            </w:r>
          </w:p>
          <w:p w14:paraId="12FB6632">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医</w:t>
            </w:r>
          </w:p>
          <w:p w14:paraId="0D5B689F">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疗</w:t>
            </w:r>
          </w:p>
          <w:p w14:paraId="34EA72FC">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器</w:t>
            </w:r>
          </w:p>
          <w:p w14:paraId="4566D770">
            <w:pPr>
              <w:widowControl/>
              <w:kinsoku w:val="0"/>
              <w:autoSpaceDE w:val="0"/>
              <w:autoSpaceDN w:val="0"/>
              <w:adjustRightInd w:val="0"/>
              <w:snapToGrid w:val="0"/>
              <w:spacing w:before="72" w:line="228" w:lineRule="auto"/>
              <w:jc w:val="center"/>
              <w:textAlignment w:val="baseline"/>
              <w:rPr>
                <w:rFonts w:hint="default"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械</w:t>
            </w:r>
          </w:p>
        </w:tc>
        <w:tc>
          <w:tcPr>
            <w:tcW w:w="2516" w:type="pct"/>
            <w:shd w:val="clear" w:color="auto" w:fill="auto"/>
            <w:vAlign w:val="center"/>
          </w:tcPr>
          <w:p w14:paraId="4B4EF165">
            <w:pPr>
              <w:kinsoku w:val="0"/>
              <w:autoSpaceDE w:val="0"/>
              <w:autoSpaceDN w:val="0"/>
              <w:adjustRightInd w:val="0"/>
              <w:snapToGrid w:val="0"/>
              <w:spacing w:before="56" w:line="234" w:lineRule="auto"/>
              <w:ind w:right="215" w:rightChars="0"/>
              <w:jc w:val="center"/>
              <w:textAlignment w:val="baseline"/>
              <w:rPr>
                <w:rFonts w:ascii="宋体" w:hAnsi="宋体" w:eastAsia="宋体" w:cs="宋体"/>
                <w:snapToGrid w:val="0"/>
                <w:color w:val="000000"/>
                <w:sz w:val="20"/>
                <w:szCs w:val="20"/>
                <w:lang w:val="en-US" w:eastAsia="en-US" w:bidi="ar-SA"/>
              </w:rPr>
            </w:pPr>
            <w:r>
              <w:rPr>
                <w:rFonts w:ascii="宋体" w:hAnsi="宋体" w:eastAsia="宋体" w:cs="宋体"/>
                <w:snapToGrid w:val="0"/>
                <w:color w:val="000000"/>
                <w:spacing w:val="14"/>
                <w:sz w:val="20"/>
                <w:szCs w:val="20"/>
                <w:lang w:val="en-US" w:eastAsia="en-US" w:bidi="ar-SA"/>
              </w:rPr>
              <w:t>电动工具、大力剪、拆钉工具等</w:t>
            </w:r>
            <w:r>
              <w:rPr>
                <w:rFonts w:hint="eastAsia" w:ascii="宋体" w:hAnsi="宋体" w:eastAsia="宋体" w:cs="宋体"/>
                <w:snapToGrid w:val="0"/>
                <w:color w:val="000000"/>
                <w:spacing w:val="14"/>
                <w:sz w:val="20"/>
                <w:szCs w:val="20"/>
                <w:lang w:val="en-US" w:eastAsia="zh-CN" w:bidi="ar-SA"/>
              </w:rPr>
              <w:t>器械</w:t>
            </w:r>
            <w:r>
              <w:rPr>
                <w:rFonts w:ascii="宋体" w:hAnsi="宋体" w:eastAsia="宋体" w:cs="宋体"/>
                <w:snapToGrid w:val="0"/>
                <w:color w:val="000000"/>
                <w:spacing w:val="15"/>
                <w:sz w:val="20"/>
                <w:szCs w:val="20"/>
                <w:lang w:val="en-US" w:eastAsia="en-US" w:bidi="ar-SA"/>
              </w:rPr>
              <w:t>（无植入物）</w:t>
            </w:r>
          </w:p>
        </w:tc>
        <w:tc>
          <w:tcPr>
            <w:tcW w:w="577" w:type="pct"/>
            <w:shd w:val="clear" w:color="auto" w:fill="auto"/>
            <w:vAlign w:val="center"/>
          </w:tcPr>
          <w:p w14:paraId="7C63E1EE">
            <w:pPr>
              <w:kinsoku w:val="0"/>
              <w:autoSpaceDE w:val="0"/>
              <w:autoSpaceDN w:val="0"/>
              <w:adjustRightInd w:val="0"/>
              <w:snapToGrid w:val="0"/>
              <w:spacing w:before="185" w:line="228" w:lineRule="auto"/>
              <w:jc w:val="center"/>
              <w:textAlignment w:val="baseline"/>
              <w:rPr>
                <w:rFonts w:hint="eastAsia" w:ascii="宋体" w:hAnsi="宋体" w:eastAsia="宋体" w:cs="宋体"/>
                <w:snapToGrid w:val="0"/>
                <w:color w:val="000000"/>
                <w:sz w:val="20"/>
                <w:szCs w:val="20"/>
                <w:lang w:val="en-US" w:eastAsia="zh-CN" w:bidi="ar-SA"/>
              </w:rPr>
            </w:pPr>
            <w:r>
              <w:rPr>
                <w:rFonts w:ascii="宋体" w:hAnsi="宋体" w:eastAsia="宋体" w:cs="宋体"/>
                <w:snapToGrid w:val="0"/>
                <w:color w:val="000000"/>
                <w:spacing w:val="8"/>
                <w:sz w:val="20"/>
                <w:szCs w:val="20"/>
                <w:lang w:val="en-US" w:eastAsia="en-US" w:bidi="ar-SA"/>
              </w:rPr>
              <w:t>6元/</w:t>
            </w:r>
            <w:r>
              <w:rPr>
                <w:rFonts w:hint="eastAsia" w:ascii="宋体" w:hAnsi="宋体" w:eastAsia="宋体" w:cs="宋体"/>
                <w:snapToGrid w:val="0"/>
                <w:color w:val="000000"/>
                <w:spacing w:val="8"/>
                <w:sz w:val="20"/>
                <w:szCs w:val="20"/>
                <w:lang w:val="en-US" w:eastAsia="zh-CN" w:bidi="ar-SA"/>
              </w:rPr>
              <w:t>包</w:t>
            </w:r>
          </w:p>
        </w:tc>
        <w:tc>
          <w:tcPr>
            <w:tcW w:w="1241" w:type="pct"/>
            <w:vAlign w:val="center"/>
          </w:tcPr>
          <w:p w14:paraId="61625F2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65224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70FCEBD2">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426" w:type="pct"/>
            <w:vMerge w:val="continue"/>
            <w:vAlign w:val="center"/>
          </w:tcPr>
          <w:p w14:paraId="29E9E67E">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2516" w:type="pct"/>
            <w:shd w:val="clear" w:color="auto" w:fill="auto"/>
            <w:vAlign w:val="center"/>
          </w:tcPr>
          <w:p w14:paraId="24C5B6F6">
            <w:pPr>
              <w:kinsoku w:val="0"/>
              <w:autoSpaceDE w:val="0"/>
              <w:autoSpaceDN w:val="0"/>
              <w:adjustRightInd w:val="0"/>
              <w:snapToGrid w:val="0"/>
              <w:spacing w:before="52" w:line="227" w:lineRule="auto"/>
              <w:jc w:val="center"/>
              <w:textAlignment w:val="baseline"/>
              <w:rPr>
                <w:rFonts w:hint="eastAsia" w:ascii="宋体" w:hAnsi="宋体" w:eastAsia="宋体" w:cs="宋体"/>
                <w:snapToGrid w:val="0"/>
                <w:color w:val="000000"/>
                <w:sz w:val="20"/>
                <w:szCs w:val="20"/>
                <w:lang w:val="en-US" w:eastAsia="zh-CN" w:bidi="ar-SA"/>
              </w:rPr>
            </w:pPr>
            <w:r>
              <w:rPr>
                <w:rFonts w:ascii="宋体" w:hAnsi="宋体" w:eastAsia="宋体" w:cs="宋体"/>
                <w:snapToGrid w:val="0"/>
                <w:color w:val="000000"/>
                <w:spacing w:val="17"/>
                <w:sz w:val="20"/>
                <w:szCs w:val="20"/>
                <w:lang w:val="en-US" w:eastAsia="en-US" w:bidi="ar-SA"/>
              </w:rPr>
              <w:t>钢板、融合器、棒</w:t>
            </w:r>
            <w:r>
              <w:rPr>
                <w:rFonts w:ascii="宋体" w:hAnsi="宋体" w:eastAsia="宋体" w:cs="宋体"/>
                <w:snapToGrid w:val="0"/>
                <w:color w:val="000000"/>
                <w:spacing w:val="15"/>
                <w:sz w:val="20"/>
                <w:szCs w:val="20"/>
                <w:lang w:val="en-US" w:eastAsia="en-US" w:bidi="ar-SA"/>
              </w:rPr>
              <w:t>等</w:t>
            </w:r>
            <w:r>
              <w:rPr>
                <w:rFonts w:hint="eastAsia" w:ascii="宋体" w:hAnsi="宋体" w:eastAsia="宋体" w:cs="宋体"/>
                <w:snapToGrid w:val="0"/>
                <w:color w:val="000000"/>
                <w:spacing w:val="15"/>
                <w:sz w:val="20"/>
                <w:szCs w:val="20"/>
                <w:lang w:val="en-US" w:eastAsia="zh-CN" w:bidi="ar-SA"/>
              </w:rPr>
              <w:t>器械</w:t>
            </w:r>
            <w:r>
              <w:rPr>
                <w:rFonts w:ascii="宋体" w:hAnsi="宋体" w:eastAsia="宋体" w:cs="宋体"/>
                <w:snapToGrid w:val="0"/>
                <w:color w:val="000000"/>
                <w:spacing w:val="15"/>
                <w:sz w:val="20"/>
                <w:szCs w:val="20"/>
                <w:lang w:val="en-US" w:eastAsia="en-US" w:bidi="ar-SA"/>
              </w:rPr>
              <w:t>（</w:t>
            </w:r>
            <w:r>
              <w:rPr>
                <w:rFonts w:ascii="宋体" w:hAnsi="宋体" w:eastAsia="宋体" w:cs="宋体"/>
                <w:snapToGrid w:val="0"/>
                <w:color w:val="000000"/>
                <w:spacing w:val="13"/>
                <w:sz w:val="20"/>
                <w:szCs w:val="20"/>
                <w:lang w:val="en-US" w:eastAsia="en-US" w:bidi="ar-SA"/>
              </w:rPr>
              <w:t>有植入物</w:t>
            </w:r>
            <w:r>
              <w:rPr>
                <w:rFonts w:hint="eastAsia" w:ascii="宋体" w:hAnsi="宋体" w:eastAsia="宋体" w:cs="宋体"/>
                <w:snapToGrid w:val="0"/>
                <w:color w:val="000000"/>
                <w:spacing w:val="13"/>
                <w:sz w:val="20"/>
                <w:szCs w:val="20"/>
                <w:lang w:val="en-US" w:eastAsia="zh-CN" w:bidi="ar-SA"/>
              </w:rPr>
              <w:t>）</w:t>
            </w:r>
          </w:p>
        </w:tc>
        <w:tc>
          <w:tcPr>
            <w:tcW w:w="577" w:type="pct"/>
            <w:shd w:val="clear" w:color="auto" w:fill="auto"/>
            <w:vAlign w:val="center"/>
          </w:tcPr>
          <w:p w14:paraId="4ADB450F">
            <w:pPr>
              <w:kinsoku w:val="0"/>
              <w:autoSpaceDE w:val="0"/>
              <w:autoSpaceDN w:val="0"/>
              <w:adjustRightInd w:val="0"/>
              <w:snapToGrid w:val="0"/>
              <w:spacing w:before="62" w:line="228" w:lineRule="auto"/>
              <w:jc w:val="center"/>
              <w:textAlignment w:val="baseline"/>
              <w:rPr>
                <w:rFonts w:hint="eastAsia" w:ascii="宋体" w:hAnsi="宋体" w:eastAsia="宋体" w:cs="宋体"/>
                <w:snapToGrid w:val="0"/>
                <w:color w:val="000000"/>
                <w:sz w:val="20"/>
                <w:szCs w:val="20"/>
                <w:lang w:val="en-US" w:eastAsia="zh-CN" w:bidi="ar-SA"/>
              </w:rPr>
            </w:pPr>
            <w:r>
              <w:rPr>
                <w:rFonts w:ascii="宋体" w:hAnsi="宋体" w:eastAsia="宋体" w:cs="宋体"/>
                <w:snapToGrid w:val="0"/>
                <w:color w:val="000000"/>
                <w:spacing w:val="7"/>
                <w:sz w:val="20"/>
                <w:szCs w:val="20"/>
                <w:lang w:val="en-US" w:eastAsia="en-US" w:bidi="ar-SA"/>
              </w:rPr>
              <w:t>30元/</w:t>
            </w:r>
            <w:r>
              <w:rPr>
                <w:rFonts w:hint="eastAsia" w:ascii="宋体" w:hAnsi="宋体" w:eastAsia="宋体" w:cs="宋体"/>
                <w:snapToGrid w:val="0"/>
                <w:color w:val="000000"/>
                <w:spacing w:val="7"/>
                <w:sz w:val="20"/>
                <w:szCs w:val="20"/>
                <w:lang w:val="en-US" w:eastAsia="zh-CN" w:bidi="ar-SA"/>
              </w:rPr>
              <w:t>包</w:t>
            </w:r>
          </w:p>
        </w:tc>
        <w:tc>
          <w:tcPr>
            <w:tcW w:w="1241" w:type="pct"/>
            <w:vAlign w:val="center"/>
          </w:tcPr>
          <w:p w14:paraId="47787E8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117D9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5F64C7D5">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426" w:type="pct"/>
            <w:vMerge w:val="continue"/>
            <w:vAlign w:val="center"/>
          </w:tcPr>
          <w:p w14:paraId="2F7665DC">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2516" w:type="pct"/>
            <w:shd w:val="clear" w:color="auto" w:fill="auto"/>
            <w:vAlign w:val="center"/>
          </w:tcPr>
          <w:p w14:paraId="1A013BDF">
            <w:pPr>
              <w:kinsoku w:val="0"/>
              <w:autoSpaceDE w:val="0"/>
              <w:autoSpaceDN w:val="0"/>
              <w:adjustRightInd w:val="0"/>
              <w:snapToGrid w:val="0"/>
              <w:spacing w:before="58" w:line="233" w:lineRule="auto"/>
              <w:ind w:right="160" w:rightChars="0"/>
              <w:jc w:val="center"/>
              <w:textAlignment w:val="baseline"/>
              <w:rPr>
                <w:rFonts w:ascii="宋体" w:hAnsi="宋体" w:eastAsia="宋体" w:cs="宋体"/>
                <w:snapToGrid w:val="0"/>
                <w:color w:val="000000"/>
                <w:sz w:val="20"/>
                <w:szCs w:val="20"/>
                <w:lang w:val="en-US" w:eastAsia="en-US" w:bidi="ar-SA"/>
              </w:rPr>
            </w:pPr>
            <w:r>
              <w:rPr>
                <w:rFonts w:hint="eastAsia" w:ascii="宋体" w:hAnsi="宋体" w:eastAsia="宋体" w:cs="宋体"/>
                <w:snapToGrid w:val="0"/>
                <w:color w:val="000000"/>
                <w:spacing w:val="16"/>
                <w:sz w:val="20"/>
                <w:szCs w:val="20"/>
                <w:lang w:val="en-US" w:eastAsia="zh-CN" w:bidi="ar-SA"/>
              </w:rPr>
              <w:t xml:space="preserve"> </w:t>
            </w:r>
            <w:r>
              <w:rPr>
                <w:rFonts w:ascii="宋体" w:hAnsi="宋体" w:eastAsia="宋体" w:cs="宋体"/>
                <w:snapToGrid w:val="0"/>
                <w:color w:val="000000"/>
                <w:spacing w:val="16"/>
                <w:sz w:val="20"/>
                <w:szCs w:val="20"/>
                <w:lang w:val="en-US" w:eastAsia="en-US" w:bidi="ar-SA"/>
              </w:rPr>
              <w:t>≦</w:t>
            </w:r>
            <w:r>
              <w:rPr>
                <w:rFonts w:ascii="宋体" w:hAnsi="宋体" w:eastAsia="宋体" w:cs="宋体"/>
                <w:snapToGrid w:val="0"/>
                <w:color w:val="000000"/>
                <w:spacing w:val="-69"/>
                <w:sz w:val="20"/>
                <w:szCs w:val="20"/>
                <w:lang w:val="en-US" w:eastAsia="en-US" w:bidi="ar-SA"/>
              </w:rPr>
              <w:t xml:space="preserve"> </w:t>
            </w:r>
            <w:r>
              <w:rPr>
                <w:rFonts w:ascii="宋体" w:hAnsi="宋体" w:eastAsia="宋体" w:cs="宋体"/>
                <w:snapToGrid w:val="0"/>
                <w:color w:val="000000"/>
                <w:spacing w:val="16"/>
                <w:sz w:val="20"/>
                <w:szCs w:val="20"/>
                <w:lang w:val="en-US" w:eastAsia="en-US" w:bidi="ar-SA"/>
              </w:rPr>
              <w:t>7</w:t>
            </w:r>
            <w:r>
              <w:rPr>
                <w:rFonts w:ascii="宋体" w:hAnsi="宋体" w:eastAsia="宋体" w:cs="宋体"/>
                <w:snapToGrid w:val="0"/>
                <w:color w:val="000000"/>
                <w:sz w:val="20"/>
                <w:szCs w:val="20"/>
                <w:lang w:val="en-US" w:eastAsia="en-US" w:bidi="ar-SA"/>
              </w:rPr>
              <w:t>KG</w:t>
            </w:r>
            <w:r>
              <w:rPr>
                <w:rFonts w:ascii="宋体" w:hAnsi="宋体" w:eastAsia="宋体" w:cs="宋体"/>
                <w:snapToGrid w:val="0"/>
                <w:color w:val="000000"/>
                <w:spacing w:val="16"/>
                <w:sz w:val="20"/>
                <w:szCs w:val="20"/>
                <w:lang w:val="en-US" w:eastAsia="en-US" w:bidi="ar-SA"/>
              </w:rPr>
              <w:t>（</w:t>
            </w:r>
            <w:r>
              <w:rPr>
                <w:rFonts w:hint="eastAsia" w:ascii="宋体" w:hAnsi="宋体" w:eastAsia="宋体" w:cs="宋体"/>
                <w:snapToGrid w:val="0"/>
                <w:color w:val="000000"/>
                <w:spacing w:val="16"/>
                <w:sz w:val="20"/>
                <w:szCs w:val="20"/>
                <w:lang w:val="en-US" w:eastAsia="zh-CN" w:bidi="ar-SA"/>
              </w:rPr>
              <w:t>无</w:t>
            </w:r>
            <w:r>
              <w:rPr>
                <w:rFonts w:ascii="宋体" w:hAnsi="宋体" w:eastAsia="宋体" w:cs="宋体"/>
                <w:snapToGrid w:val="0"/>
                <w:color w:val="000000"/>
                <w:spacing w:val="16"/>
                <w:sz w:val="20"/>
                <w:szCs w:val="20"/>
                <w:lang w:val="en-US" w:eastAsia="en-US" w:bidi="ar-SA"/>
              </w:rPr>
              <w:t>植入</w:t>
            </w:r>
            <w:r>
              <w:rPr>
                <w:rFonts w:ascii="宋体" w:hAnsi="宋体" w:eastAsia="宋体" w:cs="宋体"/>
                <w:snapToGrid w:val="0"/>
                <w:color w:val="000000"/>
                <w:sz w:val="20"/>
                <w:szCs w:val="20"/>
                <w:lang w:val="en-US" w:eastAsia="en-US" w:bidi="ar-SA"/>
              </w:rPr>
              <w:t>物）</w:t>
            </w:r>
          </w:p>
        </w:tc>
        <w:tc>
          <w:tcPr>
            <w:tcW w:w="577" w:type="pct"/>
            <w:shd w:val="clear" w:color="auto" w:fill="auto"/>
            <w:vAlign w:val="center"/>
          </w:tcPr>
          <w:p w14:paraId="17B55440">
            <w:pPr>
              <w:kinsoku w:val="0"/>
              <w:autoSpaceDE w:val="0"/>
              <w:autoSpaceDN w:val="0"/>
              <w:adjustRightInd w:val="0"/>
              <w:snapToGrid w:val="0"/>
              <w:spacing w:before="186" w:line="229" w:lineRule="auto"/>
              <w:jc w:val="center"/>
              <w:textAlignment w:val="baseline"/>
              <w:rPr>
                <w:rFonts w:ascii="宋体" w:hAnsi="宋体" w:eastAsia="宋体" w:cs="宋体"/>
                <w:snapToGrid w:val="0"/>
                <w:color w:val="000000"/>
                <w:sz w:val="20"/>
                <w:szCs w:val="20"/>
                <w:lang w:val="en-US" w:eastAsia="en-US" w:bidi="ar-SA"/>
              </w:rPr>
            </w:pPr>
            <w:r>
              <w:rPr>
                <w:rFonts w:hint="eastAsia" w:ascii="宋体" w:hAnsi="宋体" w:eastAsia="宋体" w:cs="宋体"/>
                <w:snapToGrid w:val="0"/>
                <w:color w:val="000000"/>
                <w:spacing w:val="7"/>
                <w:sz w:val="20"/>
                <w:szCs w:val="20"/>
                <w:lang w:val="en-US" w:eastAsia="zh-CN" w:bidi="ar-SA"/>
              </w:rPr>
              <w:t>280</w:t>
            </w:r>
            <w:r>
              <w:rPr>
                <w:rFonts w:ascii="宋体" w:hAnsi="宋体" w:eastAsia="宋体" w:cs="宋体"/>
                <w:snapToGrid w:val="0"/>
                <w:color w:val="000000"/>
                <w:spacing w:val="7"/>
                <w:sz w:val="20"/>
                <w:szCs w:val="20"/>
                <w:lang w:val="en-US" w:eastAsia="en-US" w:bidi="ar-SA"/>
              </w:rPr>
              <w:t>元/套</w:t>
            </w:r>
          </w:p>
        </w:tc>
        <w:tc>
          <w:tcPr>
            <w:tcW w:w="1241" w:type="pct"/>
            <w:shd w:val="clear" w:color="auto" w:fill="auto"/>
            <w:vAlign w:val="center"/>
          </w:tcPr>
          <w:p w14:paraId="16B5EF16">
            <w:pPr>
              <w:kinsoku w:val="0"/>
              <w:autoSpaceDE w:val="0"/>
              <w:autoSpaceDN w:val="0"/>
              <w:adjustRightInd w:val="0"/>
              <w:snapToGrid w:val="0"/>
              <w:spacing w:before="58" w:line="233" w:lineRule="auto"/>
              <w:ind w:right="161" w:rightChars="0"/>
              <w:textAlignment w:val="baseline"/>
              <w:rPr>
                <w:rFonts w:ascii="宋体" w:hAnsi="宋体" w:eastAsia="宋体" w:cs="宋体"/>
                <w:snapToGrid w:val="0"/>
                <w:color w:val="000000"/>
                <w:sz w:val="18"/>
                <w:szCs w:val="18"/>
                <w:lang w:val="en-US" w:eastAsia="en-US" w:bidi="ar-SA"/>
              </w:rPr>
            </w:pPr>
          </w:p>
        </w:tc>
      </w:tr>
      <w:tr w14:paraId="16E67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7690C8EE">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426" w:type="pct"/>
            <w:vMerge w:val="continue"/>
            <w:vAlign w:val="center"/>
          </w:tcPr>
          <w:p w14:paraId="31A2A2DB">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2516" w:type="pct"/>
            <w:shd w:val="clear" w:color="auto" w:fill="auto"/>
            <w:vAlign w:val="center"/>
          </w:tcPr>
          <w:p w14:paraId="14872BFB">
            <w:pPr>
              <w:kinsoku w:val="0"/>
              <w:autoSpaceDE w:val="0"/>
              <w:autoSpaceDN w:val="0"/>
              <w:bidi w:val="0"/>
              <w:adjustRightInd w:val="0"/>
              <w:snapToGrid w:val="0"/>
              <w:jc w:val="center"/>
              <w:textAlignment w:val="baseline"/>
              <w:rPr>
                <w:rFonts w:ascii="宋体" w:hAnsi="宋体" w:eastAsia="宋体" w:cs="宋体"/>
                <w:snapToGrid w:val="0"/>
                <w:color w:val="000000"/>
                <w:sz w:val="20"/>
                <w:szCs w:val="20"/>
                <w:lang w:val="en-US" w:eastAsia="en-US" w:bidi="ar-SA"/>
              </w:rPr>
            </w:pPr>
            <w:r>
              <w:rPr>
                <w:rFonts w:ascii="宋体" w:hAnsi="宋体" w:eastAsia="宋体" w:cs="宋体"/>
                <w:snapToGrid w:val="0"/>
                <w:color w:val="000000"/>
                <w:spacing w:val="16"/>
                <w:sz w:val="20"/>
                <w:szCs w:val="20"/>
                <w:lang w:val="en-US" w:eastAsia="en-US" w:bidi="ar-SA"/>
              </w:rPr>
              <w:t>≦</w:t>
            </w:r>
            <w:r>
              <w:rPr>
                <w:rFonts w:ascii="宋体" w:hAnsi="宋体" w:eastAsia="宋体" w:cs="宋体"/>
                <w:snapToGrid w:val="0"/>
                <w:color w:val="000000"/>
                <w:spacing w:val="-69"/>
                <w:sz w:val="20"/>
                <w:szCs w:val="20"/>
                <w:lang w:val="en-US" w:eastAsia="en-US" w:bidi="ar-SA"/>
              </w:rPr>
              <w:t xml:space="preserve"> </w:t>
            </w:r>
            <w:r>
              <w:rPr>
                <w:rFonts w:ascii="宋体" w:hAnsi="宋体" w:eastAsia="宋体" w:cs="宋体"/>
                <w:snapToGrid w:val="0"/>
                <w:color w:val="000000"/>
                <w:spacing w:val="16"/>
                <w:sz w:val="20"/>
                <w:szCs w:val="20"/>
                <w:lang w:val="en-US" w:eastAsia="en-US" w:bidi="ar-SA"/>
              </w:rPr>
              <w:t>7</w:t>
            </w:r>
            <w:r>
              <w:rPr>
                <w:rFonts w:ascii="宋体" w:hAnsi="宋体" w:eastAsia="宋体" w:cs="宋体"/>
                <w:snapToGrid w:val="0"/>
                <w:color w:val="000000"/>
                <w:sz w:val="20"/>
                <w:szCs w:val="20"/>
                <w:lang w:val="en-US" w:eastAsia="en-US" w:bidi="ar-SA"/>
              </w:rPr>
              <w:t>KG</w:t>
            </w:r>
            <w:r>
              <w:rPr>
                <w:rFonts w:ascii="宋体" w:hAnsi="宋体" w:eastAsia="宋体" w:cs="宋体"/>
                <w:snapToGrid w:val="0"/>
                <w:color w:val="000000"/>
                <w:spacing w:val="16"/>
                <w:sz w:val="20"/>
                <w:szCs w:val="20"/>
                <w:lang w:val="en-US" w:eastAsia="en-US" w:bidi="ar-SA"/>
              </w:rPr>
              <w:t>（</w:t>
            </w:r>
            <w:r>
              <w:rPr>
                <w:rFonts w:hint="eastAsia" w:ascii="宋体" w:hAnsi="宋体" w:eastAsia="宋体" w:cs="宋体"/>
                <w:snapToGrid w:val="0"/>
                <w:color w:val="000000"/>
                <w:spacing w:val="16"/>
                <w:sz w:val="20"/>
                <w:szCs w:val="20"/>
                <w:lang w:val="en-US" w:eastAsia="zh-CN" w:bidi="ar-SA"/>
              </w:rPr>
              <w:t>有</w:t>
            </w:r>
            <w:r>
              <w:rPr>
                <w:rFonts w:ascii="宋体" w:hAnsi="宋体" w:eastAsia="宋体" w:cs="宋体"/>
                <w:snapToGrid w:val="0"/>
                <w:color w:val="000000"/>
                <w:spacing w:val="16"/>
                <w:sz w:val="20"/>
                <w:szCs w:val="20"/>
                <w:lang w:val="en-US" w:eastAsia="en-US" w:bidi="ar-SA"/>
              </w:rPr>
              <w:t>植入</w:t>
            </w:r>
            <w:r>
              <w:rPr>
                <w:rFonts w:ascii="宋体" w:hAnsi="宋体" w:eastAsia="宋体" w:cs="宋体"/>
                <w:snapToGrid w:val="0"/>
                <w:color w:val="000000"/>
                <w:sz w:val="20"/>
                <w:szCs w:val="20"/>
                <w:lang w:val="en-US" w:eastAsia="en-US" w:bidi="ar-SA"/>
              </w:rPr>
              <w:t>物）</w:t>
            </w:r>
          </w:p>
        </w:tc>
        <w:tc>
          <w:tcPr>
            <w:tcW w:w="577" w:type="pct"/>
            <w:shd w:val="clear" w:color="auto" w:fill="auto"/>
            <w:vAlign w:val="center"/>
          </w:tcPr>
          <w:p w14:paraId="2DB991BF">
            <w:pPr>
              <w:kinsoku w:val="0"/>
              <w:autoSpaceDE w:val="0"/>
              <w:autoSpaceDN w:val="0"/>
              <w:adjustRightInd w:val="0"/>
              <w:snapToGrid w:val="0"/>
              <w:spacing w:before="190" w:line="229" w:lineRule="auto"/>
              <w:jc w:val="center"/>
              <w:textAlignment w:val="baseline"/>
              <w:rPr>
                <w:rFonts w:ascii="宋体" w:hAnsi="宋体" w:eastAsia="宋体" w:cs="宋体"/>
                <w:snapToGrid w:val="0"/>
                <w:color w:val="000000"/>
                <w:sz w:val="20"/>
                <w:szCs w:val="20"/>
                <w:lang w:val="en-US" w:eastAsia="en-US" w:bidi="ar-SA"/>
              </w:rPr>
            </w:pPr>
            <w:r>
              <w:rPr>
                <w:rFonts w:hint="eastAsia" w:ascii="宋体" w:hAnsi="宋体" w:eastAsia="宋体" w:cs="宋体"/>
                <w:snapToGrid w:val="0"/>
                <w:color w:val="000000"/>
                <w:spacing w:val="8"/>
                <w:sz w:val="20"/>
                <w:szCs w:val="20"/>
                <w:lang w:val="en-US" w:eastAsia="zh-CN" w:bidi="ar-SA"/>
              </w:rPr>
              <w:t>330</w:t>
            </w:r>
            <w:r>
              <w:rPr>
                <w:rFonts w:ascii="宋体" w:hAnsi="宋体" w:eastAsia="宋体" w:cs="宋体"/>
                <w:snapToGrid w:val="0"/>
                <w:color w:val="000000"/>
                <w:spacing w:val="8"/>
                <w:sz w:val="20"/>
                <w:szCs w:val="20"/>
                <w:lang w:val="en-US" w:eastAsia="en-US" w:bidi="ar-SA"/>
              </w:rPr>
              <w:t>元/套</w:t>
            </w:r>
          </w:p>
        </w:tc>
        <w:tc>
          <w:tcPr>
            <w:tcW w:w="1241" w:type="pct"/>
            <w:shd w:val="clear" w:color="auto" w:fill="auto"/>
            <w:vAlign w:val="center"/>
          </w:tcPr>
          <w:p w14:paraId="661ABCD8">
            <w:pPr>
              <w:kinsoku w:val="0"/>
              <w:autoSpaceDE w:val="0"/>
              <w:autoSpaceDN w:val="0"/>
              <w:adjustRightInd w:val="0"/>
              <w:snapToGrid w:val="0"/>
              <w:spacing w:before="58" w:line="233" w:lineRule="auto"/>
              <w:ind w:right="161" w:rightChars="0"/>
              <w:jc w:val="both"/>
              <w:textAlignment w:val="baseline"/>
              <w:rPr>
                <w:rFonts w:ascii="宋体" w:hAnsi="宋体" w:eastAsia="宋体" w:cs="宋体"/>
                <w:snapToGrid w:val="0"/>
                <w:color w:val="000000"/>
                <w:sz w:val="18"/>
                <w:szCs w:val="18"/>
                <w:lang w:val="en-US" w:eastAsia="en-US" w:bidi="ar-SA"/>
              </w:rPr>
            </w:pPr>
          </w:p>
        </w:tc>
      </w:tr>
      <w:tr w14:paraId="52A50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1EAFD45D">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426" w:type="pct"/>
            <w:vMerge w:val="continue"/>
            <w:vAlign w:val="center"/>
          </w:tcPr>
          <w:p w14:paraId="462D3FD0">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2516" w:type="pct"/>
            <w:shd w:val="clear" w:color="auto" w:fill="auto"/>
            <w:vAlign w:val="center"/>
          </w:tcPr>
          <w:p w14:paraId="29277BD2">
            <w:pPr>
              <w:kinsoku w:val="0"/>
              <w:autoSpaceDE w:val="0"/>
              <w:autoSpaceDN w:val="0"/>
              <w:adjustRightInd w:val="0"/>
              <w:snapToGrid w:val="0"/>
              <w:spacing w:before="59" w:line="233" w:lineRule="auto"/>
              <w:ind w:right="210" w:rightChars="0"/>
              <w:jc w:val="center"/>
              <w:textAlignment w:val="baseline"/>
              <w:rPr>
                <w:rFonts w:ascii="宋体" w:hAnsi="宋体" w:eastAsia="宋体" w:cs="宋体"/>
                <w:snapToGrid w:val="0"/>
                <w:color w:val="000000"/>
                <w:sz w:val="20"/>
                <w:szCs w:val="20"/>
                <w:lang w:val="en-US" w:eastAsia="en-US" w:bidi="ar-SA"/>
              </w:rPr>
            </w:pPr>
            <w:r>
              <w:rPr>
                <w:rFonts w:ascii="宋体" w:hAnsi="宋体" w:eastAsia="宋体" w:cs="宋体"/>
                <w:snapToGrid w:val="0"/>
                <w:color w:val="000000"/>
                <w:spacing w:val="16"/>
                <w:sz w:val="20"/>
                <w:szCs w:val="20"/>
                <w:lang w:val="en-US" w:eastAsia="en-US" w:bidi="ar-SA"/>
              </w:rPr>
              <w:t>7-14</w:t>
            </w:r>
            <w:r>
              <w:rPr>
                <w:rFonts w:ascii="宋体" w:hAnsi="宋体" w:eastAsia="宋体" w:cs="宋体"/>
                <w:snapToGrid w:val="0"/>
                <w:color w:val="000000"/>
                <w:sz w:val="20"/>
                <w:szCs w:val="20"/>
                <w:lang w:val="en-US" w:eastAsia="en-US" w:bidi="ar-SA"/>
              </w:rPr>
              <w:t>KG</w:t>
            </w:r>
            <w:r>
              <w:rPr>
                <w:rFonts w:ascii="宋体" w:hAnsi="宋体" w:eastAsia="宋体" w:cs="宋体"/>
                <w:snapToGrid w:val="0"/>
                <w:color w:val="000000"/>
                <w:spacing w:val="16"/>
                <w:sz w:val="20"/>
                <w:szCs w:val="20"/>
                <w:lang w:val="en-US" w:eastAsia="en-US" w:bidi="ar-SA"/>
              </w:rPr>
              <w:t>（不</w:t>
            </w:r>
            <w:r>
              <w:rPr>
                <w:rFonts w:ascii="宋体" w:hAnsi="宋体" w:eastAsia="宋体" w:cs="宋体"/>
                <w:snapToGrid w:val="0"/>
                <w:color w:val="000000"/>
                <w:spacing w:val="20"/>
                <w:sz w:val="20"/>
                <w:szCs w:val="20"/>
                <w:lang w:val="en-US" w:eastAsia="en-US" w:bidi="ar-SA"/>
              </w:rPr>
              <w:t>含7</w:t>
            </w:r>
            <w:r>
              <w:rPr>
                <w:rFonts w:ascii="宋体" w:hAnsi="宋体" w:eastAsia="宋体" w:cs="宋体"/>
                <w:snapToGrid w:val="0"/>
                <w:color w:val="000000"/>
                <w:sz w:val="20"/>
                <w:szCs w:val="20"/>
                <w:lang w:val="en-US" w:eastAsia="en-US" w:bidi="ar-SA"/>
              </w:rPr>
              <w:t>KG</w:t>
            </w:r>
            <w:r>
              <w:rPr>
                <w:rFonts w:ascii="宋体" w:hAnsi="宋体" w:eastAsia="宋体" w:cs="宋体"/>
                <w:snapToGrid w:val="0"/>
                <w:color w:val="000000"/>
                <w:spacing w:val="-6"/>
                <w:sz w:val="20"/>
                <w:szCs w:val="20"/>
                <w:lang w:val="en-US" w:eastAsia="en-US" w:bidi="ar-SA"/>
              </w:rPr>
              <w:t>）（</w:t>
            </w:r>
            <w:r>
              <w:rPr>
                <w:rFonts w:hint="eastAsia" w:ascii="宋体" w:hAnsi="宋体" w:eastAsia="宋体" w:cs="宋体"/>
                <w:snapToGrid w:val="0"/>
                <w:color w:val="000000"/>
                <w:spacing w:val="-6"/>
                <w:sz w:val="20"/>
                <w:szCs w:val="20"/>
                <w:lang w:val="en-US" w:eastAsia="zh-CN" w:bidi="ar-SA"/>
              </w:rPr>
              <w:t>无</w:t>
            </w:r>
            <w:r>
              <w:rPr>
                <w:rFonts w:ascii="宋体" w:hAnsi="宋体" w:eastAsia="宋体" w:cs="宋体"/>
                <w:snapToGrid w:val="0"/>
                <w:color w:val="000000"/>
                <w:spacing w:val="20"/>
                <w:sz w:val="20"/>
                <w:szCs w:val="20"/>
                <w:lang w:val="en-US" w:eastAsia="en-US" w:bidi="ar-SA"/>
              </w:rPr>
              <w:t>植入物）</w:t>
            </w:r>
          </w:p>
        </w:tc>
        <w:tc>
          <w:tcPr>
            <w:tcW w:w="577" w:type="pct"/>
            <w:shd w:val="clear" w:color="auto" w:fill="auto"/>
            <w:vAlign w:val="center"/>
          </w:tcPr>
          <w:p w14:paraId="1D1F858D">
            <w:pPr>
              <w:kinsoku w:val="0"/>
              <w:autoSpaceDE w:val="0"/>
              <w:autoSpaceDN w:val="0"/>
              <w:adjustRightInd w:val="0"/>
              <w:snapToGrid w:val="0"/>
              <w:spacing w:before="192" w:line="229" w:lineRule="auto"/>
              <w:jc w:val="center"/>
              <w:textAlignment w:val="baseline"/>
              <w:rPr>
                <w:rFonts w:ascii="宋体" w:hAnsi="宋体" w:eastAsia="宋体" w:cs="宋体"/>
                <w:snapToGrid w:val="0"/>
                <w:color w:val="000000"/>
                <w:sz w:val="20"/>
                <w:szCs w:val="20"/>
                <w:lang w:val="en-US" w:eastAsia="en-US" w:bidi="ar-SA"/>
              </w:rPr>
            </w:pPr>
            <w:r>
              <w:rPr>
                <w:rFonts w:hint="eastAsia" w:ascii="宋体" w:hAnsi="宋体" w:eastAsia="宋体" w:cs="宋体"/>
                <w:snapToGrid w:val="0"/>
                <w:color w:val="000000"/>
                <w:spacing w:val="8"/>
                <w:sz w:val="20"/>
                <w:szCs w:val="20"/>
                <w:lang w:val="en-US" w:eastAsia="zh-CN" w:bidi="ar-SA"/>
              </w:rPr>
              <w:t>560</w:t>
            </w:r>
            <w:r>
              <w:rPr>
                <w:rFonts w:ascii="宋体" w:hAnsi="宋体" w:eastAsia="宋体" w:cs="宋体"/>
                <w:snapToGrid w:val="0"/>
                <w:color w:val="000000"/>
                <w:spacing w:val="8"/>
                <w:sz w:val="20"/>
                <w:szCs w:val="20"/>
                <w:lang w:val="en-US" w:eastAsia="en-US" w:bidi="ar-SA"/>
              </w:rPr>
              <w:t>元/套</w:t>
            </w:r>
          </w:p>
        </w:tc>
        <w:tc>
          <w:tcPr>
            <w:tcW w:w="1241" w:type="pct"/>
            <w:shd w:val="clear" w:color="auto" w:fill="auto"/>
            <w:vAlign w:val="center"/>
          </w:tcPr>
          <w:p w14:paraId="0E209CAD">
            <w:pPr>
              <w:kinsoku w:val="0"/>
              <w:autoSpaceDE w:val="0"/>
              <w:autoSpaceDN w:val="0"/>
              <w:adjustRightInd w:val="0"/>
              <w:snapToGrid w:val="0"/>
              <w:spacing w:before="61" w:line="232" w:lineRule="auto"/>
              <w:ind w:right="312" w:rightChars="0"/>
              <w:jc w:val="both"/>
              <w:textAlignment w:val="baseline"/>
              <w:rPr>
                <w:rFonts w:ascii="宋体" w:hAnsi="宋体" w:eastAsia="宋体" w:cs="宋体"/>
                <w:snapToGrid w:val="0"/>
                <w:color w:val="000000"/>
                <w:sz w:val="18"/>
                <w:szCs w:val="18"/>
                <w:lang w:val="en-US" w:eastAsia="en-US" w:bidi="ar-SA"/>
              </w:rPr>
            </w:pPr>
          </w:p>
        </w:tc>
      </w:tr>
      <w:tr w14:paraId="59D03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170DC917">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426" w:type="pct"/>
            <w:vMerge w:val="continue"/>
            <w:vAlign w:val="center"/>
          </w:tcPr>
          <w:p w14:paraId="015C9D28">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2516" w:type="pct"/>
            <w:shd w:val="clear" w:color="auto" w:fill="auto"/>
            <w:vAlign w:val="center"/>
          </w:tcPr>
          <w:p w14:paraId="2F5C4F52">
            <w:pPr>
              <w:kinsoku w:val="0"/>
              <w:autoSpaceDE w:val="0"/>
              <w:autoSpaceDN w:val="0"/>
              <w:adjustRightInd w:val="0"/>
              <w:snapToGrid w:val="0"/>
              <w:spacing w:before="63" w:line="231" w:lineRule="auto"/>
              <w:ind w:right="210" w:rightChars="0"/>
              <w:jc w:val="center"/>
              <w:textAlignment w:val="baseline"/>
              <w:rPr>
                <w:rFonts w:ascii="宋体" w:hAnsi="宋体" w:eastAsia="宋体" w:cs="宋体"/>
                <w:snapToGrid w:val="0"/>
                <w:color w:val="000000"/>
                <w:sz w:val="20"/>
                <w:szCs w:val="20"/>
                <w:lang w:val="en-US" w:eastAsia="en-US" w:bidi="ar-SA"/>
              </w:rPr>
            </w:pPr>
            <w:r>
              <w:rPr>
                <w:rFonts w:ascii="宋体" w:hAnsi="宋体" w:eastAsia="宋体" w:cs="宋体"/>
                <w:snapToGrid w:val="0"/>
                <w:color w:val="000000"/>
                <w:spacing w:val="16"/>
                <w:sz w:val="20"/>
                <w:szCs w:val="20"/>
                <w:lang w:val="en-US" w:eastAsia="en-US" w:bidi="ar-SA"/>
              </w:rPr>
              <w:t>7-14</w:t>
            </w:r>
            <w:r>
              <w:rPr>
                <w:rFonts w:ascii="宋体" w:hAnsi="宋体" w:eastAsia="宋体" w:cs="宋体"/>
                <w:snapToGrid w:val="0"/>
                <w:color w:val="000000"/>
                <w:sz w:val="20"/>
                <w:szCs w:val="20"/>
                <w:lang w:val="en-US" w:eastAsia="en-US" w:bidi="ar-SA"/>
              </w:rPr>
              <w:t>KG</w:t>
            </w:r>
            <w:r>
              <w:rPr>
                <w:rFonts w:ascii="宋体" w:hAnsi="宋体" w:eastAsia="宋体" w:cs="宋体"/>
                <w:snapToGrid w:val="0"/>
                <w:color w:val="000000"/>
                <w:spacing w:val="16"/>
                <w:sz w:val="20"/>
                <w:szCs w:val="20"/>
                <w:lang w:val="en-US" w:eastAsia="en-US" w:bidi="ar-SA"/>
              </w:rPr>
              <w:t>（不</w:t>
            </w:r>
            <w:r>
              <w:rPr>
                <w:rFonts w:ascii="宋体" w:hAnsi="宋体" w:eastAsia="宋体" w:cs="宋体"/>
                <w:snapToGrid w:val="0"/>
                <w:color w:val="000000"/>
                <w:spacing w:val="20"/>
                <w:sz w:val="20"/>
                <w:szCs w:val="20"/>
                <w:lang w:val="en-US" w:eastAsia="en-US" w:bidi="ar-SA"/>
              </w:rPr>
              <w:t>含7</w:t>
            </w:r>
            <w:r>
              <w:rPr>
                <w:rFonts w:ascii="宋体" w:hAnsi="宋体" w:eastAsia="宋体" w:cs="宋体"/>
                <w:snapToGrid w:val="0"/>
                <w:color w:val="000000"/>
                <w:sz w:val="20"/>
                <w:szCs w:val="20"/>
                <w:lang w:val="en-US" w:eastAsia="en-US" w:bidi="ar-SA"/>
              </w:rPr>
              <w:t>KG</w:t>
            </w:r>
            <w:r>
              <w:rPr>
                <w:rFonts w:ascii="宋体" w:hAnsi="宋体" w:eastAsia="宋体" w:cs="宋体"/>
                <w:snapToGrid w:val="0"/>
                <w:color w:val="000000"/>
                <w:spacing w:val="-6"/>
                <w:sz w:val="20"/>
                <w:szCs w:val="20"/>
                <w:lang w:val="en-US" w:eastAsia="en-US" w:bidi="ar-SA"/>
              </w:rPr>
              <w:t>）（</w:t>
            </w:r>
            <w:r>
              <w:rPr>
                <w:rFonts w:hint="eastAsia" w:ascii="宋体" w:hAnsi="宋体" w:eastAsia="宋体" w:cs="宋体"/>
                <w:snapToGrid w:val="0"/>
                <w:color w:val="000000"/>
                <w:spacing w:val="-6"/>
                <w:sz w:val="20"/>
                <w:szCs w:val="20"/>
                <w:lang w:val="en-US" w:eastAsia="zh-CN" w:bidi="ar-SA"/>
              </w:rPr>
              <w:t>有</w:t>
            </w:r>
            <w:r>
              <w:rPr>
                <w:rFonts w:ascii="宋体" w:hAnsi="宋体" w:eastAsia="宋体" w:cs="宋体"/>
                <w:snapToGrid w:val="0"/>
                <w:color w:val="000000"/>
                <w:spacing w:val="20"/>
                <w:sz w:val="20"/>
                <w:szCs w:val="20"/>
                <w:lang w:val="en-US" w:eastAsia="en-US" w:bidi="ar-SA"/>
              </w:rPr>
              <w:t>植入物）</w:t>
            </w:r>
          </w:p>
        </w:tc>
        <w:tc>
          <w:tcPr>
            <w:tcW w:w="577" w:type="pct"/>
            <w:shd w:val="clear" w:color="auto" w:fill="auto"/>
            <w:vAlign w:val="center"/>
          </w:tcPr>
          <w:p w14:paraId="1B9FE0F7">
            <w:pPr>
              <w:kinsoku w:val="0"/>
              <w:autoSpaceDE w:val="0"/>
              <w:autoSpaceDN w:val="0"/>
              <w:adjustRightInd w:val="0"/>
              <w:snapToGrid w:val="0"/>
              <w:spacing w:before="192" w:line="229" w:lineRule="auto"/>
              <w:jc w:val="center"/>
              <w:textAlignment w:val="baseline"/>
              <w:rPr>
                <w:rFonts w:ascii="宋体" w:hAnsi="宋体" w:eastAsia="宋体" w:cs="宋体"/>
                <w:snapToGrid w:val="0"/>
                <w:color w:val="000000"/>
                <w:sz w:val="20"/>
                <w:szCs w:val="20"/>
                <w:lang w:val="en-US" w:eastAsia="en-US" w:bidi="ar-SA"/>
              </w:rPr>
            </w:pPr>
            <w:r>
              <w:rPr>
                <w:rFonts w:hint="eastAsia" w:ascii="宋体" w:hAnsi="宋体" w:eastAsia="宋体" w:cs="宋体"/>
                <w:snapToGrid w:val="0"/>
                <w:color w:val="000000"/>
                <w:spacing w:val="7"/>
                <w:sz w:val="20"/>
                <w:szCs w:val="20"/>
                <w:lang w:val="en-US" w:eastAsia="zh-CN" w:bidi="ar-SA"/>
              </w:rPr>
              <w:t>6</w:t>
            </w:r>
            <w:r>
              <w:rPr>
                <w:rFonts w:ascii="宋体" w:hAnsi="宋体" w:eastAsia="宋体" w:cs="宋体"/>
                <w:snapToGrid w:val="0"/>
                <w:color w:val="000000"/>
                <w:spacing w:val="7"/>
                <w:sz w:val="20"/>
                <w:szCs w:val="20"/>
                <w:lang w:val="en-US" w:eastAsia="en-US" w:bidi="ar-SA"/>
              </w:rPr>
              <w:t>6</w:t>
            </w:r>
            <w:r>
              <w:rPr>
                <w:rFonts w:hint="eastAsia" w:ascii="宋体" w:hAnsi="宋体" w:eastAsia="宋体" w:cs="宋体"/>
                <w:snapToGrid w:val="0"/>
                <w:color w:val="000000"/>
                <w:spacing w:val="7"/>
                <w:sz w:val="20"/>
                <w:szCs w:val="20"/>
                <w:lang w:val="en-US" w:eastAsia="zh-CN" w:bidi="ar-SA"/>
              </w:rPr>
              <w:t>0</w:t>
            </w:r>
            <w:r>
              <w:rPr>
                <w:rFonts w:ascii="宋体" w:hAnsi="宋体" w:eastAsia="宋体" w:cs="宋体"/>
                <w:snapToGrid w:val="0"/>
                <w:color w:val="000000"/>
                <w:spacing w:val="7"/>
                <w:sz w:val="20"/>
                <w:szCs w:val="20"/>
                <w:lang w:val="en-US" w:eastAsia="en-US" w:bidi="ar-SA"/>
              </w:rPr>
              <w:t>元/套</w:t>
            </w:r>
          </w:p>
        </w:tc>
        <w:tc>
          <w:tcPr>
            <w:tcW w:w="1241" w:type="pct"/>
            <w:shd w:val="clear" w:color="auto" w:fill="auto"/>
            <w:vAlign w:val="center"/>
          </w:tcPr>
          <w:p w14:paraId="6ED95224">
            <w:pPr>
              <w:kinsoku w:val="0"/>
              <w:autoSpaceDE w:val="0"/>
              <w:autoSpaceDN w:val="0"/>
              <w:adjustRightInd w:val="0"/>
              <w:snapToGrid w:val="0"/>
              <w:spacing w:before="63" w:line="231" w:lineRule="auto"/>
              <w:ind w:right="312" w:rightChars="0"/>
              <w:jc w:val="both"/>
              <w:textAlignment w:val="baseline"/>
              <w:rPr>
                <w:rFonts w:ascii="宋体" w:hAnsi="宋体" w:eastAsia="宋体" w:cs="宋体"/>
                <w:snapToGrid w:val="0"/>
                <w:color w:val="000000"/>
                <w:sz w:val="18"/>
                <w:szCs w:val="18"/>
                <w:lang w:val="en-US" w:eastAsia="en-US" w:bidi="ar-SA"/>
              </w:rPr>
            </w:pPr>
          </w:p>
        </w:tc>
      </w:tr>
      <w:tr w14:paraId="4F1AC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6BD43B78">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426" w:type="pct"/>
            <w:vMerge w:val="continue"/>
            <w:vAlign w:val="center"/>
          </w:tcPr>
          <w:p w14:paraId="6A3D01EA">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2516" w:type="pct"/>
            <w:shd w:val="clear" w:color="auto" w:fill="auto"/>
            <w:vAlign w:val="center"/>
          </w:tcPr>
          <w:p w14:paraId="466ADB93">
            <w:pPr>
              <w:kinsoku w:val="0"/>
              <w:autoSpaceDE w:val="0"/>
              <w:autoSpaceDN w:val="0"/>
              <w:adjustRightInd w:val="0"/>
              <w:snapToGrid w:val="0"/>
              <w:spacing w:before="190" w:line="227" w:lineRule="auto"/>
              <w:jc w:val="center"/>
              <w:textAlignment w:val="baseline"/>
              <w:rPr>
                <w:rFonts w:ascii="宋体" w:hAnsi="宋体" w:eastAsia="宋体" w:cs="宋体"/>
                <w:snapToGrid w:val="0"/>
                <w:color w:val="000000"/>
                <w:sz w:val="20"/>
                <w:szCs w:val="20"/>
                <w:lang w:val="en-US" w:eastAsia="en-US" w:bidi="ar-SA"/>
              </w:rPr>
            </w:pPr>
            <w:r>
              <w:rPr>
                <w:rFonts w:ascii="宋体" w:hAnsi="宋体" w:eastAsia="宋体" w:cs="宋体"/>
                <w:snapToGrid w:val="0"/>
                <w:color w:val="000000"/>
                <w:spacing w:val="17"/>
                <w:sz w:val="20"/>
                <w:szCs w:val="20"/>
                <w:lang w:val="en-US" w:eastAsia="en-US" w:bidi="ar-SA"/>
              </w:rPr>
              <w:t>每</w:t>
            </w:r>
            <w:r>
              <w:rPr>
                <w:rFonts w:hint="eastAsia" w:ascii="宋体" w:hAnsi="宋体" w:eastAsia="宋体" w:cs="宋体"/>
                <w:snapToGrid w:val="0"/>
                <w:color w:val="000000"/>
                <w:spacing w:val="17"/>
                <w:sz w:val="20"/>
                <w:szCs w:val="20"/>
                <w:lang w:val="en-US" w:eastAsia="zh-CN" w:bidi="ar-SA"/>
              </w:rPr>
              <w:t>台外来医疗器械</w:t>
            </w:r>
            <w:r>
              <w:rPr>
                <w:rFonts w:ascii="宋体" w:hAnsi="宋体" w:eastAsia="宋体" w:cs="宋体"/>
                <w:snapToGrid w:val="0"/>
                <w:color w:val="000000"/>
                <w:spacing w:val="17"/>
                <w:sz w:val="20"/>
                <w:szCs w:val="20"/>
                <w:lang w:val="en-US" w:eastAsia="en-US" w:bidi="ar-SA"/>
              </w:rPr>
              <w:t>最高限价</w:t>
            </w:r>
          </w:p>
        </w:tc>
        <w:tc>
          <w:tcPr>
            <w:tcW w:w="577" w:type="pct"/>
            <w:shd w:val="clear" w:color="auto" w:fill="auto"/>
            <w:vAlign w:val="center"/>
          </w:tcPr>
          <w:p w14:paraId="5F227A39">
            <w:pPr>
              <w:kinsoku w:val="0"/>
              <w:autoSpaceDE w:val="0"/>
              <w:autoSpaceDN w:val="0"/>
              <w:adjustRightInd w:val="0"/>
              <w:snapToGrid w:val="0"/>
              <w:spacing w:before="192" w:line="229" w:lineRule="auto"/>
              <w:jc w:val="center"/>
              <w:textAlignment w:val="baseline"/>
              <w:rPr>
                <w:rFonts w:ascii="宋体" w:hAnsi="宋体" w:eastAsia="宋体" w:cs="宋体"/>
                <w:snapToGrid w:val="0"/>
                <w:color w:val="000000"/>
                <w:sz w:val="20"/>
                <w:szCs w:val="20"/>
                <w:lang w:val="en-US" w:eastAsia="en-US" w:bidi="ar-SA"/>
              </w:rPr>
            </w:pPr>
            <w:r>
              <w:rPr>
                <w:rFonts w:hint="eastAsia" w:ascii="宋体" w:hAnsi="宋体" w:eastAsia="宋体" w:cs="宋体"/>
                <w:snapToGrid w:val="0"/>
                <w:color w:val="000000"/>
                <w:spacing w:val="8"/>
                <w:sz w:val="20"/>
                <w:szCs w:val="20"/>
                <w:lang w:val="en-US" w:eastAsia="zh-CN" w:bidi="ar-SA"/>
              </w:rPr>
              <w:t>1000</w:t>
            </w:r>
            <w:r>
              <w:rPr>
                <w:rFonts w:ascii="宋体" w:hAnsi="宋体" w:eastAsia="宋体" w:cs="宋体"/>
                <w:snapToGrid w:val="0"/>
                <w:color w:val="000000"/>
                <w:spacing w:val="8"/>
                <w:sz w:val="20"/>
                <w:szCs w:val="20"/>
                <w:lang w:val="en-US" w:eastAsia="en-US" w:bidi="ar-SA"/>
              </w:rPr>
              <w:t>元/套</w:t>
            </w:r>
          </w:p>
        </w:tc>
        <w:tc>
          <w:tcPr>
            <w:tcW w:w="1241" w:type="pct"/>
            <w:shd w:val="clear" w:color="auto" w:fill="auto"/>
            <w:vAlign w:val="center"/>
          </w:tcPr>
          <w:p w14:paraId="439299D1">
            <w:pPr>
              <w:kinsoku w:val="0"/>
              <w:autoSpaceDE w:val="0"/>
              <w:autoSpaceDN w:val="0"/>
              <w:adjustRightInd w:val="0"/>
              <w:snapToGrid w:val="0"/>
              <w:spacing w:before="62" w:line="234" w:lineRule="auto"/>
              <w:ind w:right="198" w:rightChars="0"/>
              <w:jc w:val="both"/>
              <w:textAlignment w:val="baseline"/>
              <w:rPr>
                <w:rFonts w:ascii="宋体" w:hAnsi="宋体" w:eastAsia="宋体" w:cs="宋体"/>
                <w:snapToGrid w:val="0"/>
                <w:color w:val="000000"/>
                <w:sz w:val="18"/>
                <w:szCs w:val="18"/>
                <w:lang w:val="en-US" w:eastAsia="en-US" w:bidi="ar-SA"/>
              </w:rPr>
            </w:pPr>
          </w:p>
        </w:tc>
      </w:tr>
    </w:tbl>
    <w:p w14:paraId="275C81BA">
      <w:pPr>
        <w:rPr>
          <w:rFonts w:hint="eastAsia"/>
          <w:sz w:val="24"/>
          <w:szCs w:val="32"/>
          <w:lang w:eastAsia="zh-CN"/>
        </w:rPr>
      </w:pPr>
    </w:p>
    <w:p w14:paraId="0CCF5823">
      <w:pPr>
        <w:rPr>
          <w:rFonts w:hint="eastAsia"/>
          <w:sz w:val="24"/>
          <w:szCs w:val="32"/>
          <w:lang w:eastAsia="zh-CN"/>
        </w:rPr>
      </w:pPr>
      <w:r>
        <w:rPr>
          <w:rFonts w:hint="eastAsia"/>
          <w:sz w:val="24"/>
          <w:szCs w:val="32"/>
          <w:lang w:eastAsia="zh-CN"/>
        </w:rPr>
        <w:t>①响应报价按基准单价进行下浮，下浮率必须为固定报价，报价不能为负数，不能为区间值（如：1%～5%）。</w:t>
      </w:r>
    </w:p>
    <w:p w14:paraId="2AC2A90B">
      <w:pPr>
        <w:rPr>
          <w:rFonts w:hint="eastAsia"/>
          <w:sz w:val="24"/>
          <w:szCs w:val="32"/>
          <w:lang w:eastAsia="zh-CN"/>
        </w:rPr>
      </w:pPr>
      <w:r>
        <w:rPr>
          <w:rFonts w:hint="eastAsia"/>
          <w:sz w:val="24"/>
          <w:szCs w:val="32"/>
          <w:lang w:eastAsia="zh-CN"/>
        </w:rPr>
        <w:t>②供应商必须对项目内所有内容进行报价，不允许只对其中部分内容进行报价。所报单价超过单价最高限价的视为响应无效。</w:t>
      </w:r>
    </w:p>
    <w:p w14:paraId="5992041C">
      <w:pPr>
        <w:rPr>
          <w:rFonts w:hint="eastAsia"/>
          <w:sz w:val="24"/>
          <w:szCs w:val="32"/>
          <w:lang w:eastAsia="zh-CN"/>
        </w:rPr>
      </w:pPr>
      <w:r>
        <w:rPr>
          <w:rFonts w:hint="eastAsia"/>
          <w:sz w:val="24"/>
          <w:szCs w:val="32"/>
          <w:lang w:eastAsia="zh-CN"/>
        </w:rPr>
        <w:t>③响应报价必须包含预处理、清洗、灭菌及包装所需的材料、包内外指示卡、各类化学、生物监测包及监测所需的相应设备、包外标签、硬质容器的锁扣、运输服务、新器械除油、人工回收及送回成本、全流程处理人工成本、运输费、保险费、利润、银行费用、税费及售后服务费（含相关技术指导与培训费)等所有可预见及不可预见的费用。</w:t>
      </w:r>
    </w:p>
    <w:p w14:paraId="68270C46">
      <w:pPr>
        <w:rPr>
          <w:rFonts w:hint="eastAsia"/>
          <w:sz w:val="24"/>
          <w:szCs w:val="32"/>
          <w:lang w:eastAsia="zh-CN"/>
        </w:rPr>
      </w:pPr>
      <w:r>
        <w:rPr>
          <w:rFonts w:hint="eastAsia"/>
          <w:sz w:val="24"/>
          <w:szCs w:val="32"/>
          <w:lang w:eastAsia="zh-CN"/>
        </w:rPr>
        <w:t>④如响应供应商</w:t>
      </w:r>
      <w:r>
        <w:rPr>
          <w:rFonts w:hint="eastAsia"/>
          <w:sz w:val="24"/>
          <w:szCs w:val="32"/>
          <w:lang w:val="en-US" w:eastAsia="zh-CN"/>
        </w:rPr>
        <w:t>有</w:t>
      </w:r>
      <w:r>
        <w:rPr>
          <w:rFonts w:hint="eastAsia"/>
          <w:sz w:val="24"/>
          <w:szCs w:val="32"/>
          <w:lang w:eastAsia="zh-CN"/>
        </w:rPr>
        <w:t>器械租赁</w:t>
      </w:r>
      <w:r>
        <w:rPr>
          <w:rFonts w:hint="eastAsia"/>
          <w:sz w:val="24"/>
          <w:szCs w:val="32"/>
          <w:lang w:val="en-US" w:eastAsia="zh-CN"/>
        </w:rPr>
        <w:t>服务，提供器械</w:t>
      </w:r>
      <w:r>
        <w:rPr>
          <w:rFonts w:hint="eastAsia"/>
          <w:sz w:val="24"/>
          <w:szCs w:val="32"/>
          <w:lang w:eastAsia="zh-CN"/>
        </w:rPr>
        <w:t>租赁</w:t>
      </w:r>
      <w:r>
        <w:rPr>
          <w:rFonts w:hint="eastAsia"/>
          <w:sz w:val="24"/>
          <w:szCs w:val="32"/>
          <w:lang w:val="en-US" w:eastAsia="zh-CN"/>
        </w:rPr>
        <w:t>价格表或</w:t>
      </w:r>
      <w:r>
        <w:rPr>
          <w:rFonts w:hint="eastAsia"/>
          <w:sz w:val="24"/>
          <w:szCs w:val="32"/>
          <w:lang w:eastAsia="zh-CN"/>
        </w:rPr>
        <w:t>另行报价。</w:t>
      </w:r>
    </w:p>
    <w:p w14:paraId="7E10AC5C">
      <w:pPr>
        <w:rPr>
          <w:rFonts w:hint="default"/>
          <w:sz w:val="24"/>
          <w:szCs w:val="32"/>
          <w:lang w:val="en-US" w:eastAsia="zh-CN"/>
        </w:rPr>
      </w:pPr>
      <w:r>
        <w:rPr>
          <w:rFonts w:hint="eastAsia"/>
          <w:sz w:val="24"/>
          <w:szCs w:val="32"/>
          <w:lang w:val="en-US" w:eastAsia="zh-CN"/>
        </w:rPr>
        <w:t>⑤</w:t>
      </w:r>
      <w:r>
        <w:rPr>
          <w:rFonts w:hint="eastAsia"/>
          <w:sz w:val="24"/>
          <w:szCs w:val="32"/>
          <w:lang w:eastAsia="zh-CN"/>
        </w:rPr>
        <w:t>如响应供应商认为该项目需其他费用，需另行报价的，该报价则为附加费用。</w:t>
      </w:r>
    </w:p>
    <w:p w14:paraId="4782D7CB">
      <w:pPr>
        <w:rPr>
          <w:rFonts w:hint="eastAsia"/>
          <w:sz w:val="28"/>
          <w:szCs w:val="36"/>
          <w:lang w:eastAsia="zh-CN"/>
        </w:rPr>
      </w:pPr>
      <w:r>
        <w:rPr>
          <w:rFonts w:hint="eastAsia"/>
          <w:sz w:val="28"/>
          <w:szCs w:val="36"/>
          <w:lang w:eastAsia="zh-CN"/>
        </w:rPr>
        <w:t>二、供应商报名资格要求</w:t>
      </w:r>
    </w:p>
    <w:p w14:paraId="7F9BFCF2">
      <w:pPr>
        <w:rPr>
          <w:rFonts w:hint="eastAsia"/>
          <w:sz w:val="28"/>
          <w:szCs w:val="36"/>
          <w:lang w:eastAsia="zh-CN"/>
        </w:rPr>
      </w:pPr>
      <w:r>
        <w:rPr>
          <w:rFonts w:hint="eastAsia"/>
          <w:sz w:val="28"/>
          <w:szCs w:val="36"/>
          <w:lang w:eastAsia="zh-CN"/>
        </w:rPr>
        <w:t>1.供应商应具备以下条件（提供声明函，加盖供应商公章）；</w:t>
      </w:r>
    </w:p>
    <w:p w14:paraId="56ED2DE1">
      <w:pPr>
        <w:rPr>
          <w:rFonts w:hint="eastAsia"/>
          <w:sz w:val="28"/>
          <w:szCs w:val="36"/>
          <w:lang w:eastAsia="zh-CN"/>
        </w:rPr>
      </w:pPr>
      <w:r>
        <w:rPr>
          <w:rFonts w:hint="eastAsia"/>
          <w:sz w:val="28"/>
          <w:szCs w:val="36"/>
          <w:lang w:eastAsia="zh-CN"/>
        </w:rPr>
        <w:t>（1）具有独立承担民事责任的能力；</w:t>
      </w:r>
    </w:p>
    <w:p w14:paraId="70D97A74">
      <w:pPr>
        <w:rPr>
          <w:rFonts w:hint="eastAsia"/>
          <w:sz w:val="28"/>
          <w:szCs w:val="36"/>
          <w:lang w:eastAsia="zh-CN"/>
        </w:rPr>
      </w:pPr>
      <w:r>
        <w:rPr>
          <w:rFonts w:hint="eastAsia"/>
          <w:sz w:val="28"/>
          <w:szCs w:val="36"/>
          <w:lang w:eastAsia="zh-CN"/>
        </w:rPr>
        <w:t>（2）具有良好的商业信誉和健全的财务会计制度；</w:t>
      </w:r>
    </w:p>
    <w:p w14:paraId="34B12ACD">
      <w:pPr>
        <w:rPr>
          <w:rFonts w:hint="eastAsia"/>
          <w:sz w:val="28"/>
          <w:szCs w:val="36"/>
          <w:lang w:eastAsia="zh-CN"/>
        </w:rPr>
      </w:pPr>
      <w:r>
        <w:rPr>
          <w:rFonts w:hint="eastAsia"/>
          <w:sz w:val="28"/>
          <w:szCs w:val="36"/>
          <w:lang w:eastAsia="zh-CN"/>
        </w:rPr>
        <w:t>（3）有依法缴纳税收和社会保障资金的良好记录；</w:t>
      </w:r>
    </w:p>
    <w:p w14:paraId="77A1CD8F">
      <w:pPr>
        <w:rPr>
          <w:rFonts w:hint="eastAsia"/>
          <w:sz w:val="28"/>
          <w:szCs w:val="36"/>
          <w:lang w:eastAsia="zh-CN"/>
        </w:rPr>
      </w:pPr>
      <w:r>
        <w:rPr>
          <w:rFonts w:hint="eastAsia"/>
          <w:sz w:val="28"/>
          <w:szCs w:val="36"/>
          <w:lang w:eastAsia="zh-CN"/>
        </w:rPr>
        <w:t>（4）参加</w:t>
      </w:r>
      <w:r>
        <w:rPr>
          <w:rFonts w:hint="eastAsia"/>
          <w:sz w:val="28"/>
          <w:szCs w:val="36"/>
          <w:lang w:val="en-US" w:eastAsia="zh-CN"/>
        </w:rPr>
        <w:t>政府</w:t>
      </w:r>
      <w:r>
        <w:rPr>
          <w:rFonts w:hint="eastAsia"/>
          <w:sz w:val="28"/>
          <w:szCs w:val="36"/>
          <w:lang w:eastAsia="zh-CN"/>
        </w:rPr>
        <w:t>采购活动前三年内，在经营活动中没有重大违法记录；</w:t>
      </w:r>
    </w:p>
    <w:p w14:paraId="6FD86FE7">
      <w:pPr>
        <w:rPr>
          <w:rFonts w:hint="eastAsia"/>
          <w:sz w:val="28"/>
          <w:szCs w:val="36"/>
          <w:lang w:eastAsia="zh-CN"/>
        </w:rPr>
      </w:pPr>
      <w:r>
        <w:rPr>
          <w:rFonts w:hint="eastAsia"/>
          <w:sz w:val="28"/>
          <w:szCs w:val="36"/>
          <w:lang w:eastAsia="zh-CN"/>
        </w:rPr>
        <w:t>（5）法律、行政法规规定的其他条件。</w:t>
      </w:r>
    </w:p>
    <w:p w14:paraId="0315072C">
      <w:pPr>
        <w:rPr>
          <w:rFonts w:hint="eastAsia"/>
          <w:sz w:val="28"/>
          <w:szCs w:val="36"/>
          <w:lang w:eastAsia="zh-CN"/>
        </w:rPr>
      </w:pPr>
      <w:r>
        <w:rPr>
          <w:rFonts w:hint="eastAsia"/>
          <w:sz w:val="28"/>
          <w:szCs w:val="36"/>
          <w:lang w:eastAsia="zh-CN"/>
        </w:rPr>
        <w:t>2.供应商必须是具有独立承担民事责任能力的在中华人民共和国境内注册的法人或其他组织或自然人，提交有效的营业执照(或事业法人登记证或身份证等相关证明)副本复印件；供应商为分公司报价的，需提供具有法人资格的总公司的营业执照副本复印件及授权书复印件。总公司可就本项目或此类项目在一定范围或时间内出具授权书(已由总公司授权的，总公司取得的相关资质证书和服务指标对分公司有效，法律法规或者行业另有规定的除外)；</w:t>
      </w:r>
    </w:p>
    <w:p w14:paraId="3AC0D72C">
      <w:pPr>
        <w:rPr>
          <w:rFonts w:hint="eastAsia"/>
          <w:sz w:val="28"/>
          <w:szCs w:val="36"/>
          <w:lang w:eastAsia="zh-CN"/>
        </w:rPr>
      </w:pPr>
      <w:r>
        <w:rPr>
          <w:rFonts w:hint="eastAsia"/>
          <w:sz w:val="28"/>
          <w:szCs w:val="36"/>
          <w:lang w:eastAsia="zh-CN"/>
        </w:rPr>
        <w:t>3.供应商须具备卫生健康主管部门颁发的有效的《医疗机构执业许可证》复印件，如执业机构名称与供应商不一致时，需同时提供两者间关系证明文件，如国家另有规定，则适用其规定；（提供证明文件复印件）；</w:t>
      </w:r>
    </w:p>
    <w:p w14:paraId="20A086B0">
      <w:pPr>
        <w:rPr>
          <w:rFonts w:hint="eastAsia"/>
          <w:sz w:val="28"/>
          <w:szCs w:val="36"/>
          <w:lang w:eastAsia="zh-CN"/>
        </w:rPr>
      </w:pPr>
      <w:r>
        <w:rPr>
          <w:rFonts w:hint="eastAsia"/>
          <w:sz w:val="28"/>
          <w:szCs w:val="36"/>
          <w:lang w:eastAsia="zh-CN"/>
        </w:rPr>
        <w:t>4.具有履行合同所必需的设备和专业技术能力；（提供《资格声明函》）；</w:t>
      </w:r>
    </w:p>
    <w:p w14:paraId="0C16A8CD">
      <w:pPr>
        <w:rPr>
          <w:rFonts w:hint="eastAsia"/>
          <w:sz w:val="28"/>
          <w:szCs w:val="36"/>
          <w:lang w:eastAsia="zh-CN"/>
        </w:rPr>
      </w:pPr>
      <w:r>
        <w:rPr>
          <w:rFonts w:hint="eastAsia"/>
          <w:sz w:val="28"/>
          <w:szCs w:val="36"/>
          <w:lang w:eastAsia="zh-CN"/>
        </w:rPr>
        <w:t>5.单位负责人为同一人或者存在直接控股、管理关系的不同供应商，不得参加同一合同项下的采购活动；（提供《资格声明函》）；</w:t>
      </w:r>
    </w:p>
    <w:p w14:paraId="41B10E48">
      <w:pPr>
        <w:rPr>
          <w:rFonts w:hint="eastAsia"/>
          <w:sz w:val="28"/>
          <w:szCs w:val="36"/>
          <w:lang w:eastAsia="zh-CN"/>
        </w:rPr>
      </w:pPr>
      <w:r>
        <w:rPr>
          <w:rFonts w:hint="eastAsia"/>
          <w:sz w:val="28"/>
          <w:szCs w:val="36"/>
          <w:lang w:eastAsia="zh-CN"/>
        </w:rPr>
        <w:t>6.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须提供网站查询结果截图证明；</w:t>
      </w:r>
    </w:p>
    <w:p w14:paraId="1E61162D">
      <w:pPr>
        <w:rPr>
          <w:rFonts w:hint="eastAsia"/>
          <w:sz w:val="28"/>
          <w:szCs w:val="36"/>
          <w:lang w:eastAsia="zh-CN"/>
        </w:rPr>
      </w:pPr>
      <w:r>
        <w:rPr>
          <w:rFonts w:hint="eastAsia"/>
          <w:sz w:val="28"/>
          <w:szCs w:val="36"/>
          <w:lang w:eastAsia="zh-CN"/>
        </w:rPr>
        <w:t>7.</w:t>
      </w:r>
      <w:r>
        <w:rPr>
          <w:rFonts w:hint="eastAsia"/>
          <w:sz w:val="28"/>
          <w:szCs w:val="36"/>
          <w:lang w:val="en-US" w:eastAsia="zh-CN"/>
        </w:rPr>
        <w:t>供应商</w:t>
      </w:r>
      <w:r>
        <w:rPr>
          <w:rFonts w:hint="eastAsia"/>
          <w:sz w:val="28"/>
          <w:szCs w:val="36"/>
          <w:lang w:eastAsia="zh-CN"/>
        </w:rPr>
        <w:t>具有行政主管部门颁发的有效《排污许可证》（有效期内），或在《全国排污许可证管理信息平台》网上申报并获得登记编号和《固定污染源排污登记回执》（有效期内），须提供《排污许可证》复印件（或《全国排污许可证管理信息平台》网上截图）及《固定污染源排污登记回执》。（如国家另有规定的，适用其规定）；</w:t>
      </w:r>
    </w:p>
    <w:p w14:paraId="3D3C3101">
      <w:pPr>
        <w:rPr>
          <w:rFonts w:hint="eastAsia"/>
          <w:sz w:val="28"/>
          <w:szCs w:val="36"/>
          <w:lang w:eastAsia="zh-CN"/>
        </w:rPr>
      </w:pPr>
      <w:r>
        <w:rPr>
          <w:rFonts w:hint="eastAsia"/>
          <w:sz w:val="28"/>
          <w:szCs w:val="36"/>
          <w:lang w:eastAsia="zh-CN"/>
        </w:rPr>
        <w:t>8.</w:t>
      </w:r>
      <w:r>
        <w:rPr>
          <w:rFonts w:hint="eastAsia"/>
          <w:sz w:val="28"/>
          <w:szCs w:val="36"/>
          <w:lang w:val="en-US" w:eastAsia="zh-CN"/>
        </w:rPr>
        <w:t>供应商</w:t>
      </w:r>
      <w:r>
        <w:rPr>
          <w:rFonts w:hint="eastAsia"/>
          <w:sz w:val="28"/>
          <w:szCs w:val="36"/>
          <w:lang w:eastAsia="zh-CN"/>
        </w:rPr>
        <w:t>具有行政主管部门颁发的有效的《城镇污水排入排水管网许可证》（有效期内），须提供《城镇污水排入排水管网许可证》复印件；非自身具有的，需要提供城镇污水排入排水管网许可证持有者与</w:t>
      </w:r>
      <w:r>
        <w:rPr>
          <w:rFonts w:hint="eastAsia"/>
          <w:sz w:val="28"/>
          <w:szCs w:val="36"/>
          <w:lang w:val="en-US" w:eastAsia="zh-CN"/>
        </w:rPr>
        <w:t>供应商</w:t>
      </w:r>
      <w:r>
        <w:rPr>
          <w:rFonts w:hint="eastAsia"/>
          <w:sz w:val="28"/>
          <w:szCs w:val="36"/>
          <w:lang w:eastAsia="zh-CN"/>
        </w:rPr>
        <w:t>的关系说明。（如国家另有规定的，适用其规定）；</w:t>
      </w:r>
    </w:p>
    <w:p w14:paraId="75ADC08A">
      <w:pPr>
        <w:rPr>
          <w:rFonts w:hint="eastAsia"/>
          <w:sz w:val="28"/>
          <w:szCs w:val="36"/>
          <w:lang w:eastAsia="zh-CN"/>
        </w:rPr>
      </w:pPr>
      <w:r>
        <w:rPr>
          <w:rFonts w:hint="eastAsia"/>
          <w:sz w:val="28"/>
          <w:szCs w:val="36"/>
          <w:lang w:eastAsia="zh-CN"/>
        </w:rPr>
        <w:t>9.本项目不接受联合体响应；</w:t>
      </w:r>
    </w:p>
    <w:p w14:paraId="5BBC20E6">
      <w:pPr>
        <w:rPr>
          <w:rFonts w:hint="eastAsia"/>
          <w:sz w:val="28"/>
          <w:szCs w:val="36"/>
          <w:lang w:eastAsia="zh-CN"/>
        </w:rPr>
      </w:pPr>
      <w:r>
        <w:rPr>
          <w:rFonts w:hint="eastAsia"/>
          <w:sz w:val="28"/>
          <w:szCs w:val="36"/>
          <w:lang w:eastAsia="zh-CN"/>
        </w:rPr>
        <w:t>10.其他相关证件及资质。</w:t>
      </w:r>
    </w:p>
    <w:p w14:paraId="7FDD08C1">
      <w:pPr>
        <w:rPr>
          <w:rFonts w:hint="eastAsia"/>
          <w:sz w:val="28"/>
          <w:szCs w:val="36"/>
          <w:lang w:eastAsia="zh-CN"/>
        </w:rPr>
      </w:pPr>
      <w:r>
        <w:rPr>
          <w:rFonts w:hint="eastAsia"/>
          <w:sz w:val="28"/>
          <w:szCs w:val="36"/>
          <w:lang w:eastAsia="zh-CN"/>
        </w:rPr>
        <w:t>说明：标记“★”符号为必备参数；标记“▲”符号为重要参数。</w:t>
      </w:r>
    </w:p>
    <w:p w14:paraId="1C028D23">
      <w:pPr>
        <w:rPr>
          <w:rFonts w:hint="default"/>
          <w:sz w:val="28"/>
          <w:szCs w:val="36"/>
          <w:lang w:val="en-US" w:eastAsia="zh-CN"/>
        </w:rPr>
      </w:pPr>
      <w:r>
        <w:rPr>
          <w:rFonts w:hint="eastAsia"/>
          <w:sz w:val="28"/>
          <w:szCs w:val="36"/>
          <w:lang w:val="en-US" w:eastAsia="zh-CN"/>
        </w:rPr>
        <w:t>三、采购需求</w:t>
      </w:r>
    </w:p>
    <w:p w14:paraId="1A7E1BCB">
      <w:pPr>
        <w:rPr>
          <w:rFonts w:hint="eastAsia"/>
          <w:sz w:val="28"/>
          <w:szCs w:val="36"/>
        </w:rPr>
      </w:pPr>
      <w:r>
        <w:rPr>
          <w:rFonts w:hint="eastAsia"/>
          <w:sz w:val="28"/>
          <w:szCs w:val="36"/>
          <w:lang w:eastAsia="zh-CN"/>
        </w:rPr>
        <w:t>（</w:t>
      </w:r>
      <w:r>
        <w:rPr>
          <w:rFonts w:hint="eastAsia"/>
          <w:sz w:val="28"/>
          <w:szCs w:val="36"/>
          <w:lang w:val="en-US" w:eastAsia="zh-CN"/>
        </w:rPr>
        <w:t>一）</w:t>
      </w:r>
      <w:r>
        <w:rPr>
          <w:rFonts w:hint="eastAsia"/>
          <w:sz w:val="28"/>
          <w:szCs w:val="36"/>
        </w:rPr>
        <w:t>项目主要内容：</w:t>
      </w:r>
    </w:p>
    <w:p w14:paraId="579A5F44">
      <w:pPr>
        <w:rPr>
          <w:rFonts w:hint="eastAsia"/>
          <w:sz w:val="28"/>
          <w:szCs w:val="36"/>
        </w:rPr>
      </w:pPr>
      <w:r>
        <w:rPr>
          <w:rFonts w:hint="eastAsia"/>
          <w:sz w:val="28"/>
          <w:szCs w:val="36"/>
          <w:lang w:eastAsia="zh-CN"/>
        </w:rPr>
        <w:t>★</w:t>
      </w:r>
      <w:r>
        <w:rPr>
          <w:rFonts w:hint="eastAsia"/>
          <w:sz w:val="28"/>
          <w:szCs w:val="36"/>
          <w:lang w:val="en-US" w:eastAsia="zh-CN"/>
        </w:rPr>
        <w:t>1.</w:t>
      </w:r>
      <w:r>
        <w:rPr>
          <w:rFonts w:hint="eastAsia"/>
          <w:sz w:val="28"/>
          <w:szCs w:val="36"/>
        </w:rPr>
        <w:t>供应商</w:t>
      </w:r>
      <w:r>
        <w:rPr>
          <w:rFonts w:hint="eastAsia"/>
          <w:sz w:val="28"/>
          <w:szCs w:val="36"/>
          <w:lang w:val="en-US" w:eastAsia="zh-CN"/>
        </w:rPr>
        <w:t>应</w:t>
      </w:r>
      <w:r>
        <w:rPr>
          <w:rFonts w:hint="eastAsia"/>
          <w:sz w:val="28"/>
          <w:szCs w:val="36"/>
        </w:rPr>
        <w:t>按照最新颁布的中华人民共和国卫生行业标准之医院消毒供应中心的标准要求及其他医院感控相关规范，包括但不限于《医院消毒供应中心第1部分：管理规范(WS310.1—2016)》、《医院消毒供应中心第2部分：清洗消毒及灭菌技术操作规范(WS310.2—2016)》、《医院消毒供应中心第3部分：清洗消毒及灭菌效果检测标准(WS310.3—2016)》、《口腔器械消毒灭菌技术操作规范(编号WS506-2016)》、《医院机构消毒技术规范(编号WST367-2012)》、《医疗消毒供应中心基本标准(试行)-2018》、《医疗消毒供应中心管理规范(试行)-2018》等对采购人交付可重复使用的各类门诊、手术器械、外来医疗器械及植入物、诊疗器械、器具、容器、聚丙烯材料的医用器具、棉布敷料包和其他可循环处理的物品进行接收、分类(清点)、清洗、干燥、检查和保养、包装、消毒、灭菌、监测、发放、运输等；并保证处理流程及监测标准符合规范标准，同时符合国家及医院感染管理要求。当上述国家或行业标准更新后应符合更新后的国家医院消毒供应中心标准。如果出现因为违反行业标准和技术规范及医院感染管理要求，而出现的所有问题由供应商全权负责。</w:t>
      </w:r>
    </w:p>
    <w:p w14:paraId="64107AAB">
      <w:pPr>
        <w:rPr>
          <w:rFonts w:hint="eastAsia"/>
          <w:sz w:val="28"/>
          <w:szCs w:val="36"/>
        </w:rPr>
      </w:pPr>
      <w:r>
        <w:rPr>
          <w:rFonts w:hint="eastAsia"/>
          <w:sz w:val="28"/>
          <w:szCs w:val="36"/>
          <w:lang w:eastAsia="zh-CN"/>
        </w:rPr>
        <w:t>★</w:t>
      </w:r>
      <w:r>
        <w:rPr>
          <w:rFonts w:hint="eastAsia"/>
          <w:sz w:val="28"/>
          <w:szCs w:val="36"/>
          <w:lang w:val="en-US" w:eastAsia="zh-CN"/>
        </w:rPr>
        <w:t>2.</w:t>
      </w:r>
      <w:r>
        <w:rPr>
          <w:rFonts w:hint="eastAsia"/>
          <w:sz w:val="28"/>
          <w:szCs w:val="36"/>
          <w:lang w:eastAsia="zh-CN"/>
        </w:rPr>
        <w:t>供应商</w:t>
      </w:r>
      <w:r>
        <w:rPr>
          <w:rFonts w:hint="eastAsia"/>
          <w:sz w:val="28"/>
          <w:szCs w:val="36"/>
        </w:rPr>
        <w:t>负责提供符合国家规范的包装所需要的包外指示胶带、包内指示卡、包内追溯牌、追溯系统包外标签、吸水纸、配置清单、无纺布、纸塑包装等相关耗材，</w:t>
      </w:r>
      <w:r>
        <w:rPr>
          <w:rFonts w:hint="eastAsia"/>
          <w:sz w:val="28"/>
          <w:szCs w:val="36"/>
          <w:lang w:eastAsia="zh-CN"/>
        </w:rPr>
        <w:t>供应商</w:t>
      </w:r>
      <w:r>
        <w:rPr>
          <w:rFonts w:hint="eastAsia"/>
          <w:sz w:val="28"/>
          <w:szCs w:val="36"/>
        </w:rPr>
        <w:t>的清洗消毒灭菌相关耗材产品应符合国家和医院的有关要求，证件齐全，质量和来源可追溯。</w:t>
      </w:r>
      <w:r>
        <w:rPr>
          <w:rFonts w:hint="eastAsia"/>
          <w:sz w:val="28"/>
          <w:szCs w:val="36"/>
          <w:lang w:eastAsia="zh-CN"/>
        </w:rPr>
        <w:t>供应商</w:t>
      </w:r>
      <w:r>
        <w:rPr>
          <w:rFonts w:hint="eastAsia"/>
          <w:sz w:val="28"/>
          <w:szCs w:val="36"/>
        </w:rPr>
        <w:t>须保证运输安全，并做定期检查和记录，服务期间提供相关检查和记录报告。</w:t>
      </w:r>
    </w:p>
    <w:p w14:paraId="0715AED5">
      <w:pPr>
        <w:rPr>
          <w:rFonts w:hint="eastAsia"/>
          <w:sz w:val="28"/>
          <w:szCs w:val="36"/>
        </w:rPr>
      </w:pPr>
      <w:r>
        <w:rPr>
          <w:rFonts w:hint="eastAsia"/>
          <w:sz w:val="28"/>
          <w:szCs w:val="36"/>
          <w:lang w:eastAsia="zh-CN"/>
        </w:rPr>
        <w:t>★</w:t>
      </w:r>
      <w:r>
        <w:rPr>
          <w:rFonts w:hint="eastAsia"/>
          <w:sz w:val="28"/>
          <w:szCs w:val="36"/>
          <w:lang w:val="en-US" w:eastAsia="zh-CN"/>
        </w:rPr>
        <w:t>3.供应商应</w:t>
      </w:r>
      <w:r>
        <w:rPr>
          <w:rFonts w:hint="eastAsia"/>
          <w:sz w:val="28"/>
          <w:szCs w:val="36"/>
        </w:rPr>
        <w:t>使用合适并已通过验证的方法对各种医疗器械包、敷料包以及各类器具进行处理，且处理后的物品使用性能完好及灭菌符合国家及行业标准。</w:t>
      </w:r>
    </w:p>
    <w:p w14:paraId="6C84432D">
      <w:pPr>
        <w:rPr>
          <w:rFonts w:hint="eastAsia"/>
          <w:sz w:val="28"/>
          <w:szCs w:val="36"/>
        </w:rPr>
      </w:pPr>
      <w:r>
        <w:rPr>
          <w:rFonts w:hint="eastAsia"/>
          <w:sz w:val="28"/>
          <w:szCs w:val="36"/>
          <w:lang w:eastAsia="zh-CN"/>
        </w:rPr>
        <w:t>★</w:t>
      </w:r>
      <w:r>
        <w:rPr>
          <w:rFonts w:hint="eastAsia"/>
          <w:sz w:val="28"/>
          <w:szCs w:val="36"/>
          <w:lang w:val="en-US" w:eastAsia="zh-CN"/>
        </w:rPr>
        <w:t>4.</w:t>
      </w:r>
      <w:r>
        <w:rPr>
          <w:rFonts w:hint="eastAsia"/>
          <w:sz w:val="28"/>
          <w:szCs w:val="36"/>
        </w:rPr>
        <w:t>供应商</w:t>
      </w:r>
      <w:r>
        <w:rPr>
          <w:rFonts w:hint="eastAsia"/>
          <w:sz w:val="28"/>
          <w:szCs w:val="36"/>
          <w:lang w:val="en-US" w:eastAsia="zh-CN"/>
        </w:rPr>
        <w:t>应</w:t>
      </w:r>
      <w:r>
        <w:rPr>
          <w:rFonts w:hint="eastAsia"/>
          <w:sz w:val="28"/>
          <w:szCs w:val="36"/>
        </w:rPr>
        <w:t>按照外来医疗器械及植入物根据国家规范及中华护理学会消毒供应专业委员会编写《外来医疗器械清洗消毒及灭菌技术指南》里的要求，对于首次接收应根据器械说明书的灭菌参数对外来器械及植入物进行灭菌参数有效性测试和湿包检查，并完善记录归档。根据规范要求，确保外来医疗器械及植入物的清洗、消毒、灭菌、生物监测、运输工作按质按时完成，不能影响</w:t>
      </w:r>
      <w:r>
        <w:rPr>
          <w:rFonts w:hint="eastAsia"/>
          <w:sz w:val="28"/>
          <w:szCs w:val="36"/>
          <w:lang w:eastAsia="zh-CN"/>
        </w:rPr>
        <w:t>采购人</w:t>
      </w:r>
      <w:r>
        <w:rPr>
          <w:rFonts w:hint="eastAsia"/>
          <w:sz w:val="28"/>
          <w:szCs w:val="36"/>
        </w:rPr>
        <w:t>正常使用。</w:t>
      </w:r>
    </w:p>
    <w:p w14:paraId="0BDB3050">
      <w:pPr>
        <w:rPr>
          <w:rFonts w:hint="eastAsia"/>
          <w:sz w:val="28"/>
          <w:szCs w:val="36"/>
          <w:lang w:val="en-US" w:eastAsia="zh-CN"/>
        </w:rPr>
      </w:pPr>
      <w:r>
        <w:rPr>
          <w:rFonts w:hint="eastAsia"/>
          <w:sz w:val="28"/>
          <w:szCs w:val="36"/>
          <w:lang w:eastAsia="zh-CN"/>
        </w:rPr>
        <w:t>★</w:t>
      </w:r>
      <w:r>
        <w:rPr>
          <w:rFonts w:hint="eastAsia"/>
          <w:sz w:val="28"/>
          <w:szCs w:val="36"/>
          <w:lang w:val="en-US" w:eastAsia="zh-CN"/>
        </w:rPr>
        <w:t>5.</w:t>
      </w:r>
      <w:r>
        <w:rPr>
          <w:rFonts w:hint="eastAsia"/>
          <w:sz w:val="28"/>
          <w:szCs w:val="36"/>
        </w:rPr>
        <w:t>精密器械与尖锐器械</w:t>
      </w:r>
      <w:r>
        <w:rPr>
          <w:rFonts w:hint="eastAsia"/>
          <w:sz w:val="28"/>
          <w:szCs w:val="36"/>
          <w:lang w:val="en-US" w:eastAsia="zh-CN"/>
        </w:rPr>
        <w:t>供应商</w:t>
      </w:r>
      <w:r>
        <w:rPr>
          <w:rFonts w:hint="eastAsia"/>
          <w:sz w:val="28"/>
          <w:szCs w:val="36"/>
        </w:rPr>
        <w:t>需确保套好保护套加以保护，在运输过程中的各项保护及固定，若因</w:t>
      </w:r>
      <w:r>
        <w:rPr>
          <w:rFonts w:hint="eastAsia"/>
          <w:sz w:val="28"/>
          <w:szCs w:val="36"/>
          <w:lang w:eastAsia="zh-CN"/>
        </w:rPr>
        <w:t>供应商</w:t>
      </w:r>
      <w:r>
        <w:rPr>
          <w:rFonts w:hint="eastAsia"/>
          <w:sz w:val="28"/>
          <w:szCs w:val="36"/>
        </w:rPr>
        <w:t>未按以上要求造成的器械问题由</w:t>
      </w:r>
      <w:r>
        <w:rPr>
          <w:rFonts w:hint="eastAsia"/>
          <w:sz w:val="28"/>
          <w:szCs w:val="36"/>
          <w:lang w:eastAsia="zh-CN"/>
        </w:rPr>
        <w:t>供应商</w:t>
      </w:r>
      <w:r>
        <w:rPr>
          <w:rFonts w:hint="eastAsia"/>
          <w:sz w:val="28"/>
          <w:szCs w:val="36"/>
        </w:rPr>
        <w:t>负责</w:t>
      </w:r>
      <w:r>
        <w:rPr>
          <w:rFonts w:hint="eastAsia"/>
          <w:sz w:val="28"/>
          <w:szCs w:val="36"/>
          <w:lang w:eastAsia="zh-CN"/>
        </w:rPr>
        <w:t>。</w:t>
      </w:r>
    </w:p>
    <w:p w14:paraId="332FE8F0">
      <w:pPr>
        <w:rPr>
          <w:rFonts w:hint="eastAsia"/>
          <w:sz w:val="28"/>
          <w:szCs w:val="36"/>
        </w:rPr>
      </w:pPr>
      <w:r>
        <w:rPr>
          <w:rFonts w:hint="eastAsia"/>
          <w:sz w:val="28"/>
          <w:szCs w:val="36"/>
        </w:rPr>
        <w:t>（二）运送和收取安排</w:t>
      </w:r>
    </w:p>
    <w:p w14:paraId="1BD275D8">
      <w:pPr>
        <w:pStyle w:val="2"/>
        <w:rPr>
          <w:rFonts w:hint="eastAsia"/>
          <w:sz w:val="28"/>
          <w:szCs w:val="36"/>
        </w:rPr>
      </w:pPr>
      <w:r>
        <w:rPr>
          <w:rFonts w:hint="eastAsia"/>
          <w:sz w:val="28"/>
          <w:szCs w:val="36"/>
          <w:lang w:eastAsia="zh-CN"/>
        </w:rPr>
        <w:t>★</w:t>
      </w:r>
      <w:r>
        <w:rPr>
          <w:rFonts w:hint="eastAsia"/>
          <w:sz w:val="28"/>
          <w:szCs w:val="36"/>
        </w:rPr>
        <w:t>1.供应商负责</w:t>
      </w:r>
      <w:r>
        <w:rPr>
          <w:rFonts w:hint="eastAsia"/>
          <w:sz w:val="28"/>
          <w:szCs w:val="36"/>
          <w:lang w:val="en-US" w:eastAsia="zh-CN"/>
        </w:rPr>
        <w:t>（</w:t>
      </w:r>
      <w:r>
        <w:rPr>
          <w:rFonts w:hint="eastAsia"/>
          <w:sz w:val="28"/>
          <w:szCs w:val="36"/>
        </w:rPr>
        <w:t>含所有节假日）</w:t>
      </w:r>
      <w:r>
        <w:rPr>
          <w:rFonts w:hint="eastAsia"/>
          <w:sz w:val="28"/>
          <w:szCs w:val="36"/>
          <w:lang w:val="en-US" w:eastAsia="zh-CN"/>
        </w:rPr>
        <w:t>每周3次（周一、三、五）免运输费，另每周超过3次，每次来回送取运输按200元整计费（含人力成本）8：30</w:t>
      </w:r>
      <w:r>
        <w:rPr>
          <w:rFonts w:hint="eastAsia"/>
          <w:sz w:val="28"/>
          <w:szCs w:val="36"/>
        </w:rPr>
        <w:t>前将前一日所有灭菌后的器械送达采购人医院</w:t>
      </w:r>
      <w:r>
        <w:rPr>
          <w:rFonts w:hint="eastAsia"/>
          <w:sz w:val="28"/>
          <w:szCs w:val="36"/>
          <w:lang w:val="en-US" w:eastAsia="zh-CN"/>
        </w:rPr>
        <w:t>指定的</w:t>
      </w:r>
      <w:r>
        <w:rPr>
          <w:rFonts w:hint="eastAsia"/>
          <w:sz w:val="28"/>
          <w:szCs w:val="36"/>
        </w:rPr>
        <w:t>无菌物品存放区内，9：</w:t>
      </w:r>
      <w:r>
        <w:rPr>
          <w:rFonts w:hint="eastAsia"/>
          <w:sz w:val="28"/>
          <w:szCs w:val="36"/>
          <w:lang w:val="en-US" w:eastAsia="zh-CN"/>
        </w:rPr>
        <w:t>00</w:t>
      </w:r>
      <w:r>
        <w:rPr>
          <w:rFonts w:hint="eastAsia"/>
          <w:sz w:val="28"/>
          <w:szCs w:val="36"/>
        </w:rPr>
        <w:t>转运当天收集的污染器械；根据</w:t>
      </w:r>
      <w:r>
        <w:rPr>
          <w:rFonts w:hint="eastAsia"/>
          <w:sz w:val="28"/>
          <w:szCs w:val="36"/>
          <w:lang w:eastAsia="zh-CN"/>
        </w:rPr>
        <w:t>采购人</w:t>
      </w:r>
      <w:r>
        <w:rPr>
          <w:rFonts w:hint="eastAsia"/>
          <w:sz w:val="28"/>
          <w:szCs w:val="36"/>
        </w:rPr>
        <w:t>业务量的需要，具体转运时间及班次双方协商。如</w:t>
      </w:r>
      <w:r>
        <w:rPr>
          <w:rFonts w:hint="eastAsia"/>
          <w:sz w:val="28"/>
          <w:szCs w:val="36"/>
          <w:lang w:eastAsia="zh-CN"/>
        </w:rPr>
        <w:t>采购人</w:t>
      </w:r>
      <w:r>
        <w:rPr>
          <w:rFonts w:hint="eastAsia"/>
          <w:sz w:val="28"/>
          <w:szCs w:val="36"/>
        </w:rPr>
        <w:t>业务量增大，可适当增加运送次数。</w:t>
      </w:r>
    </w:p>
    <w:p w14:paraId="661044A1">
      <w:pPr>
        <w:rPr>
          <w:rFonts w:hint="eastAsia"/>
          <w:sz w:val="28"/>
          <w:szCs w:val="36"/>
        </w:rPr>
      </w:pPr>
      <w:r>
        <w:rPr>
          <w:rFonts w:hint="eastAsia"/>
          <w:sz w:val="28"/>
          <w:szCs w:val="36"/>
          <w:lang w:eastAsia="zh-CN"/>
        </w:rPr>
        <w:t>▲</w:t>
      </w:r>
      <w:r>
        <w:rPr>
          <w:rFonts w:hint="eastAsia"/>
          <w:sz w:val="28"/>
          <w:szCs w:val="36"/>
        </w:rPr>
        <w:t>2.供应商提供足够器械篮筐、转运箱、转运推车等，所有</w:t>
      </w:r>
      <w:r>
        <w:rPr>
          <w:rFonts w:hint="eastAsia"/>
          <w:sz w:val="28"/>
          <w:szCs w:val="36"/>
          <w:lang w:val="en-US" w:eastAsia="zh-CN"/>
        </w:rPr>
        <w:t>的</w:t>
      </w:r>
      <w:r>
        <w:rPr>
          <w:rFonts w:hint="eastAsia"/>
          <w:sz w:val="28"/>
          <w:szCs w:val="36"/>
        </w:rPr>
        <w:t>转运设备必须为采购人认可。</w:t>
      </w:r>
    </w:p>
    <w:p w14:paraId="078E6534">
      <w:pPr>
        <w:rPr>
          <w:rFonts w:hint="eastAsia"/>
          <w:sz w:val="28"/>
          <w:szCs w:val="36"/>
        </w:rPr>
      </w:pPr>
      <w:r>
        <w:rPr>
          <w:rFonts w:hint="eastAsia"/>
          <w:sz w:val="28"/>
          <w:szCs w:val="36"/>
          <w:lang w:eastAsia="zh-CN"/>
        </w:rPr>
        <w:t>▲</w:t>
      </w:r>
      <w:r>
        <w:rPr>
          <w:rFonts w:hint="eastAsia"/>
          <w:sz w:val="28"/>
          <w:szCs w:val="36"/>
          <w:lang w:val="en-US" w:eastAsia="zh-CN"/>
        </w:rPr>
        <w:t>3.</w:t>
      </w:r>
      <w:r>
        <w:rPr>
          <w:rFonts w:hint="eastAsia"/>
          <w:sz w:val="28"/>
          <w:szCs w:val="36"/>
        </w:rPr>
        <w:t>供应商指派专业的作业人员按照临床科室的申领单在</w:t>
      </w:r>
      <w:r>
        <w:rPr>
          <w:rFonts w:hint="eastAsia"/>
          <w:sz w:val="28"/>
          <w:szCs w:val="36"/>
          <w:lang w:eastAsia="zh-CN"/>
        </w:rPr>
        <w:t>采购人</w:t>
      </w:r>
      <w:r>
        <w:rPr>
          <w:rFonts w:hint="eastAsia"/>
          <w:sz w:val="28"/>
          <w:szCs w:val="36"/>
        </w:rPr>
        <w:t>指定</w:t>
      </w:r>
      <w:r>
        <w:rPr>
          <w:rFonts w:hint="eastAsia"/>
          <w:sz w:val="28"/>
          <w:szCs w:val="36"/>
          <w:lang w:val="en-US" w:eastAsia="zh-CN"/>
        </w:rPr>
        <w:t>回收点</w:t>
      </w:r>
      <w:r>
        <w:rPr>
          <w:rFonts w:hint="eastAsia"/>
          <w:sz w:val="28"/>
          <w:szCs w:val="36"/>
        </w:rPr>
        <w:t>统一回收转载可复用的诊疗器械、器具、物品等，按规范放置于转运箱或转运车，待物品回收至供应商的作业区域内，在高清监控摄像头下打开转运箱或转运车，并对回收回来的可复用诊疗器械，进行清点、初检、预处理；在清点时，供应商对可复用的诊疗器械、器具包中待清洗物品数量或完整性有异议的，必须1小时内向采购人提出，由采购人负责解决；回收的物品已经过供应商的清点，初检、进入清洗处理环节后，可复用的诊疗器械、器具包的物品数量或完整性由供应商负责。</w:t>
      </w:r>
    </w:p>
    <w:p w14:paraId="013BDE59">
      <w:pPr>
        <w:rPr>
          <w:rFonts w:hint="eastAsia"/>
          <w:sz w:val="28"/>
          <w:szCs w:val="36"/>
        </w:rPr>
      </w:pPr>
      <w:r>
        <w:rPr>
          <w:rFonts w:hint="eastAsia"/>
          <w:sz w:val="28"/>
          <w:szCs w:val="36"/>
          <w:lang w:val="en-US" w:eastAsia="zh-CN"/>
        </w:rPr>
        <w:t>4.供应商将产品进行清洗、消毒、干燥、检查与保养、包装和灭菌后的无菌物品运送回医院指定地点内。对物品的外观包装完整性(如破损、污渍、数量不对、标签不符、包外湿包等缺陷)进行检查，在此期间如果发现无菌物品有外观包装完整性缺陷等问题，采购人可以拒收物品运送的物品；物品清单应每次随产品一同提交给采购人，相对应的服务对账单也需要每月提交给采购人，所提交的对账单中应该将每一样产品的服务费用明细列出。</w:t>
      </w:r>
    </w:p>
    <w:p w14:paraId="68A80EB3">
      <w:pPr>
        <w:rPr>
          <w:rFonts w:hint="eastAsia"/>
          <w:sz w:val="28"/>
          <w:szCs w:val="36"/>
          <w:lang w:val="en-US" w:eastAsia="zh-CN"/>
        </w:rPr>
      </w:pPr>
      <w:r>
        <w:rPr>
          <w:rFonts w:hint="eastAsia"/>
          <w:sz w:val="28"/>
          <w:szCs w:val="36"/>
          <w:lang w:eastAsia="zh-CN"/>
        </w:rPr>
        <w:t>★</w:t>
      </w:r>
      <w:r>
        <w:rPr>
          <w:rFonts w:hint="eastAsia"/>
          <w:sz w:val="28"/>
          <w:szCs w:val="36"/>
          <w:lang w:val="en-US" w:eastAsia="zh-CN"/>
        </w:rPr>
        <w:t>5.提供加急服务：6小时（含加急器械处理及物流运输服务）。</w:t>
      </w:r>
    </w:p>
    <w:p w14:paraId="6D7DE032">
      <w:pPr>
        <w:rPr>
          <w:rFonts w:hint="eastAsia"/>
          <w:sz w:val="28"/>
          <w:szCs w:val="36"/>
        </w:rPr>
      </w:pPr>
      <w:r>
        <w:rPr>
          <w:rFonts w:hint="eastAsia"/>
          <w:sz w:val="28"/>
          <w:szCs w:val="36"/>
          <w:lang w:eastAsia="zh-CN"/>
        </w:rPr>
        <w:t>★</w:t>
      </w:r>
      <w:r>
        <w:rPr>
          <w:rFonts w:hint="eastAsia"/>
          <w:sz w:val="28"/>
          <w:szCs w:val="36"/>
          <w:lang w:val="en-US" w:eastAsia="zh-CN"/>
        </w:rPr>
        <w:t>6.</w:t>
      </w:r>
      <w:r>
        <w:rPr>
          <w:rFonts w:hint="eastAsia"/>
          <w:sz w:val="28"/>
          <w:szCs w:val="36"/>
        </w:rPr>
        <w:t>物流配送应符合医院感染预防与控制原则，按照中国医学装备学会发布的《区域消毒供应中心物流配送管理（编号T/CAME 23-2020）执行物流配送流程。运送器具、交通运输车辆的清洗消毒和质量监测应符合医院消毒卫生标准（即GB15982-2012）的规定。并提供相关资料给</w:t>
      </w:r>
      <w:r>
        <w:rPr>
          <w:rFonts w:hint="eastAsia"/>
          <w:sz w:val="28"/>
          <w:szCs w:val="36"/>
          <w:lang w:eastAsia="zh-CN"/>
        </w:rPr>
        <w:t>采购人</w:t>
      </w:r>
      <w:r>
        <w:rPr>
          <w:rFonts w:hint="eastAsia"/>
          <w:sz w:val="28"/>
          <w:szCs w:val="36"/>
        </w:rPr>
        <w:t>备案。</w:t>
      </w:r>
    </w:p>
    <w:p w14:paraId="69545CD7">
      <w:pPr>
        <w:rPr>
          <w:rFonts w:hint="eastAsia"/>
          <w:sz w:val="28"/>
          <w:szCs w:val="36"/>
        </w:rPr>
      </w:pPr>
      <w:r>
        <w:rPr>
          <w:rFonts w:hint="eastAsia"/>
          <w:sz w:val="28"/>
          <w:szCs w:val="36"/>
        </w:rPr>
        <w:t>（三）协助资质审核和认证</w:t>
      </w:r>
    </w:p>
    <w:p w14:paraId="66097D3D">
      <w:pPr>
        <w:ind w:firstLine="560" w:firstLineChars="200"/>
        <w:rPr>
          <w:rFonts w:hint="eastAsia"/>
          <w:sz w:val="28"/>
          <w:szCs w:val="36"/>
        </w:rPr>
      </w:pPr>
      <w:r>
        <w:rPr>
          <w:rFonts w:hint="eastAsia"/>
          <w:sz w:val="28"/>
          <w:szCs w:val="36"/>
          <w:lang w:eastAsia="zh-CN"/>
        </w:rPr>
        <w:t>★若采购人接受上级部门要实地检查消毒供应相关工作时，供应商必须全力配合，并按要求做好迎检准备；供应商</w:t>
      </w:r>
      <w:r>
        <w:rPr>
          <w:rFonts w:hint="eastAsia"/>
          <w:sz w:val="28"/>
          <w:szCs w:val="36"/>
        </w:rPr>
        <w:t>应免费协助</w:t>
      </w:r>
      <w:r>
        <w:rPr>
          <w:rFonts w:hint="eastAsia"/>
          <w:sz w:val="28"/>
          <w:szCs w:val="36"/>
          <w:lang w:eastAsia="zh-CN"/>
        </w:rPr>
        <w:t>采购人</w:t>
      </w:r>
      <w:r>
        <w:rPr>
          <w:rFonts w:hint="eastAsia"/>
          <w:sz w:val="28"/>
          <w:szCs w:val="36"/>
        </w:rPr>
        <w:t>进行与消毒供应相关的资质审核和认证。</w:t>
      </w:r>
    </w:p>
    <w:p w14:paraId="6F47B93A">
      <w:pPr>
        <w:rPr>
          <w:rFonts w:hint="eastAsia"/>
          <w:sz w:val="28"/>
          <w:szCs w:val="36"/>
        </w:rPr>
      </w:pPr>
      <w:r>
        <w:rPr>
          <w:rFonts w:hint="eastAsia"/>
          <w:sz w:val="28"/>
          <w:szCs w:val="36"/>
        </w:rPr>
        <w:t>（四）追溯系统</w:t>
      </w:r>
    </w:p>
    <w:p w14:paraId="33A2DF5A">
      <w:pPr>
        <w:rPr>
          <w:rFonts w:hint="eastAsia"/>
          <w:sz w:val="28"/>
          <w:szCs w:val="36"/>
        </w:rPr>
      </w:pPr>
      <w:r>
        <w:rPr>
          <w:rFonts w:hint="eastAsia"/>
          <w:sz w:val="28"/>
          <w:szCs w:val="36"/>
          <w:lang w:eastAsia="zh-CN"/>
        </w:rPr>
        <w:t>★</w:t>
      </w:r>
      <w:r>
        <w:rPr>
          <w:rFonts w:hint="eastAsia"/>
          <w:sz w:val="28"/>
          <w:szCs w:val="36"/>
        </w:rPr>
        <w:t>1.供应商应免费提供追溯系统，所有的器械包都可通过电脑或手机直接下单及接收，及外来器械管理等功能，可以实时了解每个器械包的生产过程和质量监督(各类监测数据的查阅)、物流追踪等信息。报告提供所处理的器械包(名称)、使用科室和器械的数量、处理时间、清洗消毒器的炉次、灭菌方式、灭菌炉号炉次、灭菌日期、失效日期、各环节操作者、使用患者等信息，形成各类报表及报表分类汇总查询功能，持续提供服务期间信息化最终系统的查询</w:t>
      </w:r>
      <w:r>
        <w:rPr>
          <w:rFonts w:hint="eastAsia"/>
          <w:sz w:val="28"/>
          <w:szCs w:val="36"/>
          <w:lang w:eastAsia="zh-CN"/>
        </w:rPr>
        <w:t>；</w:t>
      </w:r>
      <w:r>
        <w:rPr>
          <w:rFonts w:hint="eastAsia"/>
          <w:sz w:val="28"/>
          <w:szCs w:val="36"/>
        </w:rPr>
        <w:t>对于植入物的记录终身保留，以方便查找。</w:t>
      </w:r>
      <w:r>
        <w:rPr>
          <w:rFonts w:hint="eastAsia"/>
          <w:sz w:val="28"/>
          <w:szCs w:val="36"/>
          <w:lang w:eastAsia="zh-CN"/>
        </w:rPr>
        <w:t>（</w:t>
      </w:r>
      <w:r>
        <w:rPr>
          <w:rFonts w:hint="eastAsia"/>
          <w:sz w:val="28"/>
          <w:szCs w:val="36"/>
        </w:rPr>
        <w:t>符合WS310.1的标准</w:t>
      </w:r>
      <w:r>
        <w:rPr>
          <w:rFonts w:hint="eastAsia"/>
          <w:sz w:val="28"/>
          <w:szCs w:val="36"/>
          <w:lang w:eastAsia="zh-CN"/>
        </w:rPr>
        <w:t>）</w:t>
      </w:r>
      <w:r>
        <w:rPr>
          <w:rFonts w:hint="eastAsia"/>
          <w:sz w:val="28"/>
          <w:szCs w:val="36"/>
        </w:rPr>
        <w:t>。追溯系统能完成与采购人HIS信息系统的对接。</w:t>
      </w:r>
    </w:p>
    <w:p w14:paraId="1ECA7719">
      <w:pPr>
        <w:rPr>
          <w:rFonts w:hint="eastAsia"/>
          <w:sz w:val="28"/>
          <w:szCs w:val="36"/>
        </w:rPr>
      </w:pPr>
      <w:r>
        <w:rPr>
          <w:rFonts w:hint="eastAsia"/>
          <w:sz w:val="28"/>
          <w:szCs w:val="36"/>
          <w:lang w:eastAsia="zh-CN"/>
        </w:rPr>
        <w:t>★</w:t>
      </w:r>
      <w:r>
        <w:rPr>
          <w:rFonts w:hint="eastAsia"/>
          <w:sz w:val="28"/>
          <w:szCs w:val="36"/>
        </w:rPr>
        <w:t>2.</w:t>
      </w:r>
      <w:r>
        <w:rPr>
          <w:rFonts w:hint="eastAsia"/>
          <w:sz w:val="28"/>
          <w:szCs w:val="36"/>
          <w:lang w:eastAsia="zh-CN"/>
        </w:rPr>
        <w:t>供应商</w:t>
      </w:r>
      <w:r>
        <w:rPr>
          <w:rFonts w:hint="eastAsia"/>
          <w:sz w:val="28"/>
          <w:szCs w:val="36"/>
        </w:rPr>
        <w:t>应保证其追溯系统不存在任何侵犯第三方的专利权、著作权等合法权益。如因第三方提出的侵犯其专利权、著作权版权等知识产权的起诉，则一切法律责任由供应商承担。</w:t>
      </w:r>
    </w:p>
    <w:p w14:paraId="4B525BB8">
      <w:pPr>
        <w:rPr>
          <w:rFonts w:hint="default" w:eastAsiaTheme="minorEastAsia"/>
          <w:sz w:val="28"/>
          <w:szCs w:val="36"/>
          <w:lang w:val="en-US" w:eastAsia="zh-CN"/>
        </w:rPr>
      </w:pPr>
      <w:r>
        <w:rPr>
          <w:rFonts w:hint="eastAsia"/>
          <w:sz w:val="28"/>
          <w:szCs w:val="36"/>
        </w:rPr>
        <w:t>（</w:t>
      </w:r>
      <w:r>
        <w:rPr>
          <w:rFonts w:hint="eastAsia"/>
          <w:sz w:val="28"/>
          <w:szCs w:val="36"/>
          <w:lang w:val="en-US" w:eastAsia="zh-CN"/>
        </w:rPr>
        <w:t>五</w:t>
      </w:r>
      <w:r>
        <w:rPr>
          <w:rFonts w:hint="eastAsia"/>
          <w:sz w:val="28"/>
          <w:szCs w:val="36"/>
        </w:rPr>
        <w:t>）损坏或丢失</w:t>
      </w:r>
      <w:r>
        <w:rPr>
          <w:rFonts w:hint="eastAsia"/>
          <w:sz w:val="28"/>
          <w:szCs w:val="36"/>
          <w:lang w:val="en-US" w:eastAsia="zh-CN"/>
        </w:rPr>
        <w:t>器械的处理</w:t>
      </w:r>
    </w:p>
    <w:p w14:paraId="0F3462BE">
      <w:pPr>
        <w:rPr>
          <w:rFonts w:hint="eastAsia"/>
          <w:sz w:val="28"/>
          <w:szCs w:val="36"/>
          <w:lang w:eastAsia="zh-CN"/>
        </w:rPr>
      </w:pPr>
      <w:r>
        <w:rPr>
          <w:rFonts w:hint="eastAsia"/>
          <w:sz w:val="28"/>
          <w:szCs w:val="36"/>
          <w:lang w:val="en-US" w:eastAsia="zh-CN"/>
        </w:rPr>
        <w:t>1.</w:t>
      </w:r>
      <w:r>
        <w:rPr>
          <w:rFonts w:hint="eastAsia"/>
          <w:sz w:val="28"/>
          <w:szCs w:val="36"/>
        </w:rPr>
        <w:t>对于从采购人接收到器械损坏但可维修的，供应商应及时沟通并填写清单，报采购人审核，经双方确认，填写器械</w:t>
      </w:r>
      <w:r>
        <w:rPr>
          <w:rFonts w:hint="eastAsia"/>
          <w:sz w:val="28"/>
          <w:szCs w:val="36"/>
          <w:lang w:val="en-US" w:eastAsia="zh-CN"/>
        </w:rPr>
        <w:t>损坏单</w:t>
      </w:r>
      <w:r>
        <w:rPr>
          <w:rFonts w:hint="eastAsia"/>
          <w:sz w:val="28"/>
          <w:szCs w:val="36"/>
        </w:rPr>
        <w:t>随实物交采购人相关负责人核实</w:t>
      </w:r>
      <w:r>
        <w:rPr>
          <w:rFonts w:hint="eastAsia"/>
          <w:sz w:val="28"/>
          <w:szCs w:val="36"/>
          <w:lang w:eastAsia="zh-CN"/>
        </w:rPr>
        <w:t>，</w:t>
      </w:r>
      <w:r>
        <w:rPr>
          <w:rFonts w:hint="eastAsia"/>
          <w:sz w:val="28"/>
          <w:szCs w:val="36"/>
        </w:rPr>
        <w:t>供应商应提供器械维修服务</w:t>
      </w:r>
      <w:r>
        <w:rPr>
          <w:rFonts w:hint="eastAsia"/>
          <w:sz w:val="28"/>
          <w:szCs w:val="36"/>
          <w:lang w:eastAsia="zh-CN"/>
        </w:rPr>
        <w:t>。</w:t>
      </w:r>
    </w:p>
    <w:p w14:paraId="04CD33EB">
      <w:pPr>
        <w:rPr>
          <w:rFonts w:hint="eastAsia"/>
          <w:sz w:val="28"/>
          <w:szCs w:val="36"/>
        </w:rPr>
      </w:pPr>
      <w:r>
        <w:rPr>
          <w:rFonts w:hint="eastAsia"/>
          <w:sz w:val="28"/>
          <w:szCs w:val="36"/>
          <w:lang w:val="en-US" w:eastAsia="zh-CN"/>
        </w:rPr>
        <w:t>2.</w:t>
      </w:r>
      <w:r>
        <w:rPr>
          <w:rFonts w:hint="eastAsia"/>
          <w:sz w:val="28"/>
          <w:szCs w:val="36"/>
        </w:rPr>
        <w:t>对于从采购人接收到损坏严重无法继续使用的器械，供应商应及时沟通并填写清单，报采购人审核，经双方确认，填写器械报废单随实物交</w:t>
      </w:r>
      <w:r>
        <w:rPr>
          <w:rFonts w:hint="eastAsia"/>
          <w:sz w:val="28"/>
          <w:szCs w:val="36"/>
          <w:lang w:eastAsia="zh-CN"/>
        </w:rPr>
        <w:t>采购人</w:t>
      </w:r>
      <w:r>
        <w:rPr>
          <w:rFonts w:hint="eastAsia"/>
          <w:sz w:val="28"/>
          <w:szCs w:val="36"/>
        </w:rPr>
        <w:t>相关负责人核实作报废处理。</w:t>
      </w:r>
    </w:p>
    <w:p w14:paraId="48D2611C">
      <w:pPr>
        <w:rPr>
          <w:rFonts w:hint="eastAsia"/>
          <w:sz w:val="28"/>
          <w:szCs w:val="36"/>
        </w:rPr>
      </w:pPr>
      <w:r>
        <w:rPr>
          <w:rFonts w:hint="eastAsia"/>
          <w:sz w:val="28"/>
          <w:szCs w:val="36"/>
          <w:lang w:eastAsia="zh-CN"/>
        </w:rPr>
        <w:t>★</w:t>
      </w:r>
      <w:r>
        <w:rPr>
          <w:rFonts w:hint="eastAsia"/>
          <w:sz w:val="28"/>
          <w:szCs w:val="36"/>
          <w:lang w:val="en-US" w:eastAsia="zh-CN"/>
        </w:rPr>
        <w:t>3.</w:t>
      </w:r>
      <w:r>
        <w:rPr>
          <w:rFonts w:hint="eastAsia"/>
          <w:sz w:val="28"/>
          <w:szCs w:val="36"/>
        </w:rPr>
        <w:t>对于供应商损坏或丢失的器械、器具应照价赔偿或购买同厂家同型号的器械。并在配件采购期间向</w:t>
      </w:r>
      <w:r>
        <w:rPr>
          <w:rFonts w:hint="eastAsia"/>
          <w:sz w:val="28"/>
          <w:szCs w:val="36"/>
          <w:lang w:val="en-US" w:eastAsia="zh-CN"/>
        </w:rPr>
        <w:t>采购人</w:t>
      </w:r>
      <w:r>
        <w:rPr>
          <w:rFonts w:hint="eastAsia"/>
          <w:sz w:val="28"/>
          <w:szCs w:val="36"/>
        </w:rPr>
        <w:t>提供</w:t>
      </w:r>
      <w:r>
        <w:rPr>
          <w:rFonts w:hint="eastAsia"/>
          <w:sz w:val="28"/>
          <w:szCs w:val="36"/>
          <w:lang w:val="en-US" w:eastAsia="zh-CN"/>
        </w:rPr>
        <w:t>供应商</w:t>
      </w:r>
      <w:r>
        <w:rPr>
          <w:rFonts w:hint="eastAsia"/>
          <w:sz w:val="28"/>
          <w:szCs w:val="36"/>
        </w:rPr>
        <w:t>自有的器械、器具、物品，同原产品的功能一致，以保障</w:t>
      </w:r>
      <w:r>
        <w:rPr>
          <w:rFonts w:hint="eastAsia"/>
          <w:sz w:val="28"/>
          <w:szCs w:val="36"/>
          <w:lang w:val="en-US" w:eastAsia="zh-CN"/>
        </w:rPr>
        <w:t>采购人</w:t>
      </w:r>
      <w:r>
        <w:rPr>
          <w:rFonts w:hint="eastAsia"/>
          <w:sz w:val="28"/>
          <w:szCs w:val="36"/>
        </w:rPr>
        <w:t>的正常运营。</w:t>
      </w:r>
    </w:p>
    <w:p w14:paraId="0942149E">
      <w:pPr>
        <w:rPr>
          <w:rFonts w:hint="eastAsia"/>
          <w:sz w:val="28"/>
          <w:szCs w:val="36"/>
        </w:rPr>
      </w:pPr>
      <w:r>
        <w:rPr>
          <w:rFonts w:hint="eastAsia"/>
          <w:sz w:val="28"/>
          <w:szCs w:val="36"/>
          <w:lang w:eastAsia="zh-CN"/>
        </w:rPr>
        <w:t>（</w:t>
      </w:r>
      <w:r>
        <w:rPr>
          <w:rFonts w:hint="eastAsia"/>
          <w:sz w:val="28"/>
          <w:szCs w:val="36"/>
          <w:lang w:val="en-US" w:eastAsia="zh-CN"/>
        </w:rPr>
        <w:t>六）</w:t>
      </w:r>
      <w:r>
        <w:rPr>
          <w:rFonts w:hint="eastAsia"/>
          <w:sz w:val="28"/>
          <w:szCs w:val="36"/>
        </w:rPr>
        <w:t>质量保证</w:t>
      </w:r>
    </w:p>
    <w:p w14:paraId="46DFC2F4">
      <w:pPr>
        <w:rPr>
          <w:rFonts w:hint="eastAsia"/>
          <w:sz w:val="28"/>
          <w:szCs w:val="36"/>
        </w:rPr>
      </w:pPr>
      <w:r>
        <w:rPr>
          <w:rFonts w:hint="eastAsia"/>
          <w:sz w:val="28"/>
          <w:szCs w:val="36"/>
          <w:lang w:eastAsia="zh-CN"/>
        </w:rPr>
        <w:t>▲</w:t>
      </w:r>
      <w:r>
        <w:rPr>
          <w:rFonts w:hint="eastAsia"/>
          <w:sz w:val="28"/>
          <w:szCs w:val="36"/>
        </w:rPr>
        <w:t xml:space="preserve">1. </w:t>
      </w:r>
      <w:r>
        <w:rPr>
          <w:rFonts w:hint="eastAsia"/>
          <w:sz w:val="28"/>
          <w:szCs w:val="36"/>
          <w:lang w:eastAsia="zh-CN"/>
        </w:rPr>
        <w:t>供应商</w:t>
      </w:r>
      <w:r>
        <w:rPr>
          <w:rFonts w:hint="eastAsia"/>
          <w:sz w:val="28"/>
          <w:szCs w:val="36"/>
        </w:rPr>
        <w:t>对提供的物品及包内耗材承担质量保证责任。当服务的任何方面或所提供的物品出现问题时，</w:t>
      </w:r>
      <w:r>
        <w:rPr>
          <w:rFonts w:hint="eastAsia"/>
          <w:sz w:val="28"/>
          <w:szCs w:val="36"/>
          <w:lang w:eastAsia="zh-CN"/>
        </w:rPr>
        <w:t>采购人</w:t>
      </w:r>
      <w:r>
        <w:rPr>
          <w:rFonts w:hint="eastAsia"/>
          <w:sz w:val="28"/>
          <w:szCs w:val="36"/>
        </w:rPr>
        <w:t>应当按照相关要求向</w:t>
      </w:r>
      <w:r>
        <w:rPr>
          <w:rFonts w:hint="eastAsia"/>
          <w:sz w:val="28"/>
          <w:szCs w:val="36"/>
          <w:lang w:eastAsia="zh-CN"/>
        </w:rPr>
        <w:t>供应商</w:t>
      </w:r>
      <w:r>
        <w:rPr>
          <w:rFonts w:hint="eastAsia"/>
          <w:sz w:val="28"/>
          <w:szCs w:val="36"/>
        </w:rPr>
        <w:t>提出。</w:t>
      </w:r>
    </w:p>
    <w:p w14:paraId="558B6A67">
      <w:pPr>
        <w:rPr>
          <w:rFonts w:hint="eastAsia"/>
          <w:sz w:val="28"/>
          <w:szCs w:val="36"/>
        </w:rPr>
      </w:pPr>
      <w:r>
        <w:rPr>
          <w:rFonts w:hint="eastAsia"/>
          <w:sz w:val="28"/>
          <w:szCs w:val="36"/>
          <w:lang w:eastAsia="zh-CN"/>
        </w:rPr>
        <w:t>▲</w:t>
      </w:r>
      <w:r>
        <w:rPr>
          <w:rFonts w:hint="eastAsia"/>
          <w:sz w:val="28"/>
          <w:szCs w:val="36"/>
        </w:rPr>
        <w:t>2. 对于功能性检查不合格的器械，</w:t>
      </w:r>
      <w:r>
        <w:rPr>
          <w:rFonts w:hint="eastAsia"/>
          <w:sz w:val="28"/>
          <w:szCs w:val="36"/>
          <w:lang w:eastAsia="zh-CN"/>
        </w:rPr>
        <w:t>供应商</w:t>
      </w:r>
      <w:r>
        <w:rPr>
          <w:rFonts w:hint="eastAsia"/>
          <w:sz w:val="28"/>
          <w:szCs w:val="36"/>
        </w:rPr>
        <w:t>应做好标识并及时告知</w:t>
      </w:r>
      <w:r>
        <w:rPr>
          <w:rFonts w:hint="eastAsia"/>
          <w:sz w:val="28"/>
          <w:szCs w:val="36"/>
          <w:lang w:eastAsia="zh-CN"/>
        </w:rPr>
        <w:t>采购人</w:t>
      </w:r>
      <w:r>
        <w:rPr>
          <w:rFonts w:hint="eastAsia"/>
          <w:sz w:val="28"/>
          <w:szCs w:val="36"/>
        </w:rPr>
        <w:t>，双方协商认定责任，在所有证据无法证明责任方时，由</w:t>
      </w:r>
      <w:r>
        <w:rPr>
          <w:rFonts w:hint="eastAsia"/>
          <w:sz w:val="28"/>
          <w:szCs w:val="36"/>
          <w:lang w:eastAsia="zh-CN"/>
        </w:rPr>
        <w:t>供应商</w:t>
      </w:r>
      <w:r>
        <w:rPr>
          <w:rFonts w:hint="eastAsia"/>
          <w:sz w:val="28"/>
          <w:szCs w:val="36"/>
        </w:rPr>
        <w:t>承担责任。</w:t>
      </w:r>
    </w:p>
    <w:p w14:paraId="42C2BC52">
      <w:pPr>
        <w:rPr>
          <w:rFonts w:hint="eastAsia"/>
          <w:sz w:val="28"/>
          <w:szCs w:val="36"/>
        </w:rPr>
      </w:pPr>
      <w:r>
        <w:rPr>
          <w:rFonts w:hint="eastAsia"/>
          <w:sz w:val="28"/>
          <w:szCs w:val="36"/>
        </w:rPr>
        <w:t>3. 对</w:t>
      </w:r>
      <w:r>
        <w:rPr>
          <w:rFonts w:hint="eastAsia"/>
          <w:sz w:val="28"/>
          <w:szCs w:val="36"/>
          <w:lang w:eastAsia="zh-CN"/>
        </w:rPr>
        <w:t>采购人</w:t>
      </w:r>
      <w:r>
        <w:rPr>
          <w:rFonts w:hint="eastAsia"/>
          <w:sz w:val="28"/>
          <w:szCs w:val="36"/>
        </w:rPr>
        <w:t>交</w:t>
      </w:r>
      <w:r>
        <w:rPr>
          <w:rFonts w:hint="eastAsia"/>
          <w:sz w:val="28"/>
          <w:szCs w:val="36"/>
          <w:lang w:eastAsia="zh-CN"/>
        </w:rPr>
        <w:t>供应商</w:t>
      </w:r>
      <w:r>
        <w:rPr>
          <w:rFonts w:hint="eastAsia"/>
          <w:sz w:val="28"/>
          <w:szCs w:val="36"/>
        </w:rPr>
        <w:t>代灭菌物品，</w:t>
      </w:r>
      <w:r>
        <w:rPr>
          <w:rFonts w:hint="eastAsia"/>
          <w:sz w:val="28"/>
          <w:szCs w:val="36"/>
          <w:lang w:eastAsia="zh-CN"/>
        </w:rPr>
        <w:t>供应商</w:t>
      </w:r>
      <w:r>
        <w:rPr>
          <w:rFonts w:hint="eastAsia"/>
          <w:sz w:val="28"/>
          <w:szCs w:val="36"/>
        </w:rPr>
        <w:t>应保证灭菌过程所有监测合格。</w:t>
      </w:r>
    </w:p>
    <w:p w14:paraId="5DC8CFED">
      <w:pPr>
        <w:rPr>
          <w:rFonts w:hint="eastAsia"/>
          <w:sz w:val="28"/>
          <w:szCs w:val="36"/>
        </w:rPr>
      </w:pPr>
      <w:r>
        <w:rPr>
          <w:rFonts w:hint="eastAsia"/>
          <w:sz w:val="28"/>
          <w:szCs w:val="36"/>
        </w:rPr>
        <w:t>4. 服务过程中，</w:t>
      </w:r>
      <w:r>
        <w:rPr>
          <w:rFonts w:hint="eastAsia"/>
          <w:sz w:val="28"/>
          <w:szCs w:val="36"/>
          <w:lang w:eastAsia="zh-CN"/>
        </w:rPr>
        <w:t>采购人</w:t>
      </w:r>
      <w:r>
        <w:rPr>
          <w:rFonts w:hint="eastAsia"/>
          <w:sz w:val="28"/>
          <w:szCs w:val="36"/>
        </w:rPr>
        <w:t>提出的服务反馈或投诉，</w:t>
      </w:r>
      <w:r>
        <w:rPr>
          <w:rFonts w:hint="eastAsia"/>
          <w:sz w:val="28"/>
          <w:szCs w:val="36"/>
          <w:lang w:eastAsia="zh-CN"/>
        </w:rPr>
        <w:t>供应商</w:t>
      </w:r>
      <w:r>
        <w:rPr>
          <w:rFonts w:hint="eastAsia"/>
          <w:sz w:val="28"/>
          <w:szCs w:val="36"/>
        </w:rPr>
        <w:t>应在</w:t>
      </w:r>
      <w:r>
        <w:rPr>
          <w:rFonts w:hint="eastAsia"/>
          <w:sz w:val="28"/>
          <w:szCs w:val="36"/>
          <w:lang w:val="en-US" w:eastAsia="zh-CN"/>
        </w:rPr>
        <w:t>3</w:t>
      </w:r>
      <w:r>
        <w:rPr>
          <w:rFonts w:hint="eastAsia"/>
          <w:sz w:val="28"/>
          <w:szCs w:val="36"/>
        </w:rPr>
        <w:t>个工作日妥善处理得到</w:t>
      </w:r>
      <w:r>
        <w:rPr>
          <w:rFonts w:hint="eastAsia"/>
          <w:sz w:val="28"/>
          <w:szCs w:val="36"/>
          <w:lang w:eastAsia="zh-CN"/>
        </w:rPr>
        <w:t>采购人</w:t>
      </w:r>
      <w:r>
        <w:rPr>
          <w:rFonts w:hint="eastAsia"/>
          <w:sz w:val="28"/>
          <w:szCs w:val="36"/>
        </w:rPr>
        <w:t>认可，且同时将问题原因调查结果或投诉处理结果形成书面报告提供给</w:t>
      </w:r>
      <w:r>
        <w:rPr>
          <w:rFonts w:hint="eastAsia"/>
          <w:sz w:val="28"/>
          <w:szCs w:val="36"/>
          <w:lang w:eastAsia="zh-CN"/>
        </w:rPr>
        <w:t>采购人</w:t>
      </w:r>
      <w:r>
        <w:rPr>
          <w:rFonts w:hint="eastAsia"/>
          <w:sz w:val="28"/>
          <w:szCs w:val="36"/>
        </w:rPr>
        <w:t>。</w:t>
      </w:r>
    </w:p>
    <w:p w14:paraId="23D5C12C">
      <w:pPr>
        <w:rPr>
          <w:rFonts w:hint="eastAsia"/>
          <w:sz w:val="28"/>
          <w:szCs w:val="36"/>
        </w:rPr>
      </w:pPr>
      <w:r>
        <w:rPr>
          <w:rFonts w:hint="eastAsia"/>
          <w:sz w:val="28"/>
          <w:szCs w:val="36"/>
          <w:lang w:eastAsia="zh-CN"/>
        </w:rPr>
        <w:t>▲</w:t>
      </w:r>
      <w:r>
        <w:rPr>
          <w:rFonts w:hint="eastAsia"/>
          <w:sz w:val="28"/>
          <w:szCs w:val="36"/>
        </w:rPr>
        <w:t xml:space="preserve">5. </w:t>
      </w:r>
      <w:r>
        <w:rPr>
          <w:rFonts w:hint="eastAsia"/>
          <w:sz w:val="28"/>
          <w:szCs w:val="36"/>
          <w:lang w:eastAsia="zh-CN"/>
        </w:rPr>
        <w:t>供应商</w:t>
      </w:r>
      <w:r>
        <w:rPr>
          <w:rFonts w:hint="eastAsia"/>
          <w:sz w:val="28"/>
          <w:szCs w:val="36"/>
        </w:rPr>
        <w:t>需保证所有器械清洗质量合格，如</w:t>
      </w:r>
      <w:r>
        <w:rPr>
          <w:rFonts w:hint="eastAsia"/>
          <w:sz w:val="28"/>
          <w:szCs w:val="36"/>
          <w:lang w:eastAsia="zh-CN"/>
        </w:rPr>
        <w:t>采购人</w:t>
      </w:r>
      <w:r>
        <w:rPr>
          <w:rFonts w:hint="eastAsia"/>
          <w:sz w:val="28"/>
          <w:szCs w:val="36"/>
        </w:rPr>
        <w:t>在使用过程中发现包内有清洗质量不合格的器械时，需填写服务质量报告单，服务质量报告单由</w:t>
      </w:r>
      <w:r>
        <w:rPr>
          <w:rFonts w:hint="eastAsia"/>
          <w:sz w:val="28"/>
          <w:szCs w:val="36"/>
          <w:lang w:eastAsia="zh-CN"/>
        </w:rPr>
        <w:t>采购人</w:t>
      </w:r>
      <w:r>
        <w:rPr>
          <w:rFonts w:hint="eastAsia"/>
          <w:sz w:val="28"/>
          <w:szCs w:val="36"/>
        </w:rPr>
        <w:t>认可格式后方可使用。</w:t>
      </w:r>
      <w:r>
        <w:rPr>
          <w:rFonts w:hint="eastAsia"/>
          <w:sz w:val="28"/>
          <w:szCs w:val="36"/>
          <w:lang w:eastAsia="zh-CN"/>
        </w:rPr>
        <w:t>供应商</w:t>
      </w:r>
      <w:r>
        <w:rPr>
          <w:rFonts w:hint="eastAsia"/>
          <w:sz w:val="28"/>
          <w:szCs w:val="36"/>
        </w:rPr>
        <w:t>将对该器械作重新处理，如属</w:t>
      </w:r>
      <w:r>
        <w:rPr>
          <w:rFonts w:hint="eastAsia"/>
          <w:sz w:val="28"/>
          <w:szCs w:val="36"/>
          <w:lang w:eastAsia="zh-CN"/>
        </w:rPr>
        <w:t>供应商</w:t>
      </w:r>
      <w:r>
        <w:rPr>
          <w:rFonts w:hint="eastAsia"/>
          <w:sz w:val="28"/>
          <w:szCs w:val="36"/>
        </w:rPr>
        <w:t>清洗质量问题，</w:t>
      </w:r>
      <w:r>
        <w:rPr>
          <w:rFonts w:hint="eastAsia"/>
          <w:sz w:val="28"/>
          <w:szCs w:val="36"/>
          <w:lang w:eastAsia="zh-CN"/>
        </w:rPr>
        <w:t>供应商</w:t>
      </w:r>
      <w:r>
        <w:rPr>
          <w:rFonts w:hint="eastAsia"/>
          <w:sz w:val="28"/>
          <w:szCs w:val="36"/>
        </w:rPr>
        <w:t>不能收取该器械包处理费；如属器械材质腐蚀(租用器械除外)导致无法去除的，并经双方确认后，该质量问题不属</w:t>
      </w:r>
      <w:r>
        <w:rPr>
          <w:rFonts w:hint="eastAsia"/>
          <w:sz w:val="28"/>
          <w:szCs w:val="36"/>
          <w:lang w:eastAsia="zh-CN"/>
        </w:rPr>
        <w:t>供应商</w:t>
      </w:r>
      <w:r>
        <w:rPr>
          <w:rFonts w:hint="eastAsia"/>
          <w:sz w:val="28"/>
          <w:szCs w:val="36"/>
        </w:rPr>
        <w:t>责任，其处理费由</w:t>
      </w:r>
      <w:r>
        <w:rPr>
          <w:rFonts w:hint="eastAsia"/>
          <w:sz w:val="28"/>
          <w:szCs w:val="36"/>
          <w:lang w:eastAsia="zh-CN"/>
        </w:rPr>
        <w:t>采购人</w:t>
      </w:r>
      <w:r>
        <w:rPr>
          <w:rFonts w:hint="eastAsia"/>
          <w:sz w:val="28"/>
          <w:szCs w:val="36"/>
        </w:rPr>
        <w:t>负责。</w:t>
      </w:r>
    </w:p>
    <w:p w14:paraId="73BD9FA2">
      <w:pPr>
        <w:rPr>
          <w:rFonts w:hint="eastAsia"/>
          <w:sz w:val="28"/>
          <w:szCs w:val="36"/>
        </w:rPr>
      </w:pPr>
      <w:r>
        <w:rPr>
          <w:rFonts w:hint="eastAsia"/>
          <w:sz w:val="28"/>
          <w:szCs w:val="36"/>
          <w:lang w:eastAsia="zh-CN"/>
        </w:rPr>
        <w:t>▲</w:t>
      </w:r>
      <w:r>
        <w:rPr>
          <w:rFonts w:hint="eastAsia"/>
          <w:sz w:val="28"/>
          <w:szCs w:val="36"/>
        </w:rPr>
        <w:t>6. 为了协助</w:t>
      </w:r>
      <w:r>
        <w:rPr>
          <w:rFonts w:hint="eastAsia"/>
          <w:sz w:val="28"/>
          <w:szCs w:val="36"/>
          <w:lang w:eastAsia="zh-CN"/>
        </w:rPr>
        <w:t>采购人</w:t>
      </w:r>
      <w:r>
        <w:rPr>
          <w:rFonts w:hint="eastAsia"/>
          <w:sz w:val="28"/>
          <w:szCs w:val="36"/>
        </w:rPr>
        <w:t>监控</w:t>
      </w:r>
      <w:r>
        <w:rPr>
          <w:rFonts w:hint="eastAsia"/>
          <w:sz w:val="28"/>
          <w:szCs w:val="36"/>
          <w:lang w:eastAsia="zh-CN"/>
        </w:rPr>
        <w:t>供应商</w:t>
      </w:r>
      <w:r>
        <w:rPr>
          <w:rFonts w:hint="eastAsia"/>
          <w:sz w:val="28"/>
          <w:szCs w:val="36"/>
        </w:rPr>
        <w:t>的服务质量，</w:t>
      </w:r>
      <w:r>
        <w:rPr>
          <w:rFonts w:hint="eastAsia"/>
          <w:sz w:val="28"/>
          <w:szCs w:val="36"/>
          <w:lang w:eastAsia="zh-CN"/>
        </w:rPr>
        <w:t>供应商</w:t>
      </w:r>
      <w:r>
        <w:rPr>
          <w:rFonts w:hint="eastAsia"/>
          <w:sz w:val="28"/>
          <w:szCs w:val="36"/>
        </w:rPr>
        <w:t>应随时为</w:t>
      </w:r>
      <w:r>
        <w:rPr>
          <w:rFonts w:hint="eastAsia"/>
          <w:sz w:val="28"/>
          <w:szCs w:val="36"/>
          <w:lang w:eastAsia="zh-CN"/>
        </w:rPr>
        <w:t>采购人</w:t>
      </w:r>
      <w:r>
        <w:rPr>
          <w:rFonts w:hint="eastAsia"/>
          <w:sz w:val="28"/>
          <w:szCs w:val="36"/>
        </w:rPr>
        <w:t>提供相关的监测和检测结果报告，以及其它在</w:t>
      </w:r>
      <w:r>
        <w:rPr>
          <w:rFonts w:hint="eastAsia"/>
          <w:sz w:val="28"/>
          <w:szCs w:val="36"/>
          <w:lang w:eastAsia="zh-CN"/>
        </w:rPr>
        <w:t>供应商</w:t>
      </w:r>
      <w:r>
        <w:rPr>
          <w:rFonts w:hint="eastAsia"/>
          <w:sz w:val="28"/>
          <w:szCs w:val="36"/>
        </w:rPr>
        <w:t>的信息系统或其他系统中所产生的信息。</w:t>
      </w:r>
      <w:r>
        <w:rPr>
          <w:rFonts w:hint="eastAsia"/>
          <w:sz w:val="28"/>
          <w:szCs w:val="36"/>
          <w:lang w:eastAsia="zh-CN"/>
        </w:rPr>
        <w:t>供应商</w:t>
      </w:r>
      <w:r>
        <w:rPr>
          <w:rFonts w:hint="eastAsia"/>
          <w:sz w:val="28"/>
          <w:szCs w:val="36"/>
        </w:rPr>
        <w:t>不应对提供信息、导出信息及信息分析向</w:t>
      </w:r>
      <w:r>
        <w:rPr>
          <w:rFonts w:hint="eastAsia"/>
          <w:sz w:val="28"/>
          <w:szCs w:val="36"/>
          <w:lang w:eastAsia="zh-CN"/>
        </w:rPr>
        <w:t>采购人</w:t>
      </w:r>
      <w:r>
        <w:rPr>
          <w:rFonts w:hint="eastAsia"/>
          <w:sz w:val="28"/>
          <w:szCs w:val="36"/>
        </w:rPr>
        <w:t>收取费用。</w:t>
      </w:r>
      <w:r>
        <w:rPr>
          <w:rFonts w:hint="eastAsia"/>
          <w:sz w:val="28"/>
          <w:szCs w:val="36"/>
          <w:lang w:eastAsia="zh-CN"/>
        </w:rPr>
        <w:t>供应商</w:t>
      </w:r>
      <w:r>
        <w:rPr>
          <w:rFonts w:hint="eastAsia"/>
          <w:sz w:val="28"/>
          <w:szCs w:val="36"/>
        </w:rPr>
        <w:t>需要在各个区域重点环节安装。</w:t>
      </w:r>
    </w:p>
    <w:p w14:paraId="0FBC4D82">
      <w:pPr>
        <w:rPr>
          <w:rFonts w:hint="eastAsia"/>
          <w:sz w:val="28"/>
          <w:szCs w:val="36"/>
        </w:rPr>
      </w:pPr>
      <w:r>
        <w:rPr>
          <w:rFonts w:hint="eastAsia"/>
          <w:sz w:val="28"/>
          <w:szCs w:val="36"/>
          <w:lang w:eastAsia="zh-CN"/>
        </w:rPr>
        <w:t>（</w:t>
      </w:r>
      <w:r>
        <w:rPr>
          <w:rFonts w:hint="eastAsia"/>
          <w:sz w:val="28"/>
          <w:szCs w:val="36"/>
          <w:lang w:val="en-US" w:eastAsia="zh-CN"/>
        </w:rPr>
        <w:t>七）</w:t>
      </w:r>
      <w:r>
        <w:rPr>
          <w:rFonts w:hint="eastAsia"/>
          <w:sz w:val="28"/>
          <w:szCs w:val="36"/>
        </w:rPr>
        <w:t>质量要求</w:t>
      </w:r>
    </w:p>
    <w:p w14:paraId="6DD374A3">
      <w:pPr>
        <w:rPr>
          <w:rFonts w:hint="eastAsia"/>
          <w:sz w:val="28"/>
          <w:szCs w:val="36"/>
        </w:rPr>
      </w:pPr>
      <w:r>
        <w:rPr>
          <w:rFonts w:hint="eastAsia"/>
          <w:sz w:val="28"/>
          <w:szCs w:val="36"/>
          <w:lang w:eastAsia="zh-CN"/>
        </w:rPr>
        <w:t>▲</w:t>
      </w:r>
      <w:bookmarkStart w:id="0" w:name="_GoBack"/>
      <w:bookmarkEnd w:id="0"/>
      <w:r>
        <w:rPr>
          <w:rFonts w:hint="eastAsia"/>
          <w:sz w:val="28"/>
          <w:szCs w:val="36"/>
          <w:lang w:val="en-US" w:eastAsia="zh-CN"/>
        </w:rPr>
        <w:t>1.</w:t>
      </w:r>
      <w:r>
        <w:rPr>
          <w:rFonts w:hint="eastAsia"/>
          <w:sz w:val="28"/>
          <w:szCs w:val="36"/>
        </w:rPr>
        <w:t>清洗要求：</w:t>
      </w:r>
      <w:r>
        <w:rPr>
          <w:rFonts w:hint="eastAsia"/>
          <w:sz w:val="28"/>
          <w:szCs w:val="36"/>
          <w:lang w:eastAsia="zh-CN"/>
        </w:rPr>
        <w:t>供应商</w:t>
      </w:r>
      <w:r>
        <w:rPr>
          <w:rFonts w:hint="eastAsia"/>
          <w:sz w:val="28"/>
          <w:szCs w:val="36"/>
        </w:rPr>
        <w:t>的工作人员应该完全掌握各类物品人工清洗或机械清洗工作流程和质量要求；每件器械做到彻底清洁，目视每件器械无污垢、无锈迹。</w:t>
      </w:r>
    </w:p>
    <w:p w14:paraId="7A3DC013">
      <w:pPr>
        <w:rPr>
          <w:rFonts w:hint="eastAsia"/>
          <w:sz w:val="28"/>
          <w:szCs w:val="36"/>
        </w:rPr>
      </w:pPr>
      <w:r>
        <w:rPr>
          <w:rFonts w:hint="eastAsia"/>
          <w:sz w:val="28"/>
          <w:szCs w:val="36"/>
          <w:lang w:eastAsia="zh-CN"/>
        </w:rPr>
        <w:t>▲</w:t>
      </w:r>
      <w:r>
        <w:rPr>
          <w:rFonts w:hint="eastAsia"/>
          <w:sz w:val="28"/>
          <w:szCs w:val="36"/>
          <w:lang w:val="en-US" w:eastAsia="zh-CN"/>
        </w:rPr>
        <w:t>2.</w:t>
      </w:r>
      <w:r>
        <w:rPr>
          <w:rFonts w:hint="eastAsia"/>
          <w:sz w:val="28"/>
          <w:szCs w:val="36"/>
        </w:rPr>
        <w:t>包装要求：</w:t>
      </w:r>
      <w:r>
        <w:rPr>
          <w:rFonts w:hint="eastAsia"/>
          <w:sz w:val="28"/>
          <w:szCs w:val="36"/>
          <w:lang w:eastAsia="zh-CN"/>
        </w:rPr>
        <w:t>供应商</w:t>
      </w:r>
      <w:r>
        <w:rPr>
          <w:rFonts w:hint="eastAsia"/>
          <w:sz w:val="28"/>
          <w:szCs w:val="36"/>
        </w:rPr>
        <w:t>的工作人员应完全掌握各类器械清洁检查和功能检查的方法和质量。包装人员正确掌握包装工作流程及质量标准。手术包包装实行双人复核，装配前检查各类包装器械的清洁度及功能；装配好的器械物品齐全、摆放合理，摞放的器皿间应用吸湿布、医用吸水纸等隔开，剪刀和血管钳等轴节类器械不应完全锁扣，管腔类物品应盘绕放置，保持管腔通畅，精细器械、锐器等应采取保护措施；包内中心部位放置化学指示卡，包外化学指示胶带长度、包的体积、重量、松紧度适宜、包外标识清楚完整。灭菌效果监测资料完整，数据准确，植入物灭菌执行生物监测结果阴性放行，灭菌合格率100%。操作高压灭菌器的人员持证上岗，定期接受培训。</w:t>
      </w:r>
    </w:p>
    <w:p w14:paraId="5C90CFBF">
      <w:pPr>
        <w:rPr>
          <w:rFonts w:hint="eastAsia"/>
          <w:sz w:val="28"/>
          <w:szCs w:val="36"/>
        </w:rPr>
      </w:pPr>
      <w:r>
        <w:rPr>
          <w:rFonts w:hint="eastAsia"/>
          <w:sz w:val="28"/>
          <w:szCs w:val="36"/>
          <w:lang w:val="en-US" w:eastAsia="zh-CN"/>
        </w:rPr>
        <w:t>3.</w:t>
      </w:r>
      <w:r>
        <w:rPr>
          <w:rFonts w:hint="eastAsia"/>
          <w:sz w:val="28"/>
          <w:szCs w:val="36"/>
        </w:rPr>
        <w:t>发放要求：手术器械包发放记录有可追溯性。</w:t>
      </w:r>
    </w:p>
    <w:p w14:paraId="36AF8055">
      <w:pPr>
        <w:rPr>
          <w:rFonts w:hint="eastAsia"/>
          <w:sz w:val="28"/>
          <w:szCs w:val="36"/>
        </w:rPr>
      </w:pPr>
      <w:r>
        <w:rPr>
          <w:rFonts w:hint="eastAsia"/>
          <w:sz w:val="28"/>
          <w:szCs w:val="36"/>
          <w:lang w:val="en-US" w:eastAsia="zh-CN"/>
        </w:rPr>
        <w:t>4.</w:t>
      </w:r>
      <w:r>
        <w:rPr>
          <w:rFonts w:hint="eastAsia"/>
          <w:sz w:val="28"/>
          <w:szCs w:val="36"/>
        </w:rPr>
        <w:t>每月</w:t>
      </w:r>
      <w:r>
        <w:rPr>
          <w:rFonts w:hint="eastAsia"/>
          <w:sz w:val="28"/>
          <w:szCs w:val="36"/>
          <w:lang w:eastAsia="zh-CN"/>
        </w:rPr>
        <w:t>采购人</w:t>
      </w:r>
      <w:r>
        <w:rPr>
          <w:rFonts w:hint="eastAsia"/>
          <w:sz w:val="28"/>
          <w:szCs w:val="36"/>
        </w:rPr>
        <w:t>有权对清洗、消毒、灭菌物品进行抽查，抽查包返回后，由</w:t>
      </w:r>
      <w:r>
        <w:rPr>
          <w:rFonts w:hint="eastAsia"/>
          <w:sz w:val="28"/>
          <w:szCs w:val="36"/>
          <w:lang w:eastAsia="zh-CN"/>
        </w:rPr>
        <w:t>供应商</w:t>
      </w:r>
      <w:r>
        <w:rPr>
          <w:rFonts w:hint="eastAsia"/>
          <w:sz w:val="28"/>
          <w:szCs w:val="36"/>
        </w:rPr>
        <w:t>提供处理，该部分费用均包含在投标报价中。不合格的内容纳入每月质量考核标准表的相应评分标准进行扣分。</w:t>
      </w:r>
    </w:p>
    <w:p w14:paraId="2EF83F60">
      <w:pPr>
        <w:rPr>
          <w:rFonts w:hint="eastAsia"/>
          <w:sz w:val="28"/>
          <w:szCs w:val="36"/>
        </w:rPr>
      </w:pPr>
      <w:r>
        <w:rPr>
          <w:rFonts w:hint="eastAsia"/>
          <w:sz w:val="28"/>
          <w:szCs w:val="36"/>
          <w:lang w:eastAsia="zh-CN"/>
        </w:rPr>
        <w:t>★</w:t>
      </w:r>
      <w:r>
        <w:rPr>
          <w:rFonts w:hint="eastAsia"/>
          <w:sz w:val="28"/>
          <w:szCs w:val="36"/>
        </w:rPr>
        <w:t>5.供应商所消毒灭菌的器械应当符合国家《医院消毒供应中心清洗消毒及灭菌效果监测标准》要求，并向</w:t>
      </w:r>
      <w:r>
        <w:rPr>
          <w:rFonts w:hint="eastAsia"/>
          <w:sz w:val="28"/>
          <w:szCs w:val="36"/>
          <w:lang w:val="en-US" w:eastAsia="zh-CN"/>
        </w:rPr>
        <w:t>采购人</w:t>
      </w:r>
      <w:r>
        <w:rPr>
          <w:rFonts w:hint="eastAsia"/>
          <w:sz w:val="28"/>
          <w:szCs w:val="36"/>
        </w:rPr>
        <w:t>提供可追溯的每批次消毒灭菌合格证明文件</w:t>
      </w:r>
      <w:r>
        <w:rPr>
          <w:rFonts w:hint="eastAsia"/>
          <w:sz w:val="28"/>
          <w:szCs w:val="36"/>
          <w:lang w:eastAsia="zh-CN"/>
        </w:rPr>
        <w:t>；</w:t>
      </w:r>
      <w:r>
        <w:rPr>
          <w:rFonts w:hint="eastAsia"/>
          <w:sz w:val="28"/>
          <w:szCs w:val="36"/>
        </w:rPr>
        <w:t>每月须向</w:t>
      </w:r>
      <w:r>
        <w:rPr>
          <w:rFonts w:hint="eastAsia"/>
          <w:sz w:val="28"/>
          <w:szCs w:val="36"/>
          <w:lang w:eastAsia="zh-CN"/>
        </w:rPr>
        <w:t>采购人</w:t>
      </w:r>
      <w:r>
        <w:rPr>
          <w:rFonts w:hint="eastAsia"/>
          <w:sz w:val="28"/>
          <w:szCs w:val="36"/>
        </w:rPr>
        <w:t>提交第三方检测机构出具的针对其消毒供应中心进行的检测</w:t>
      </w:r>
      <w:r>
        <w:rPr>
          <w:rFonts w:hint="eastAsia"/>
          <w:sz w:val="28"/>
          <w:szCs w:val="36"/>
          <w:lang w:val="en-US" w:eastAsia="zh-CN"/>
        </w:rPr>
        <w:t>报告等相关资料</w:t>
      </w:r>
      <w:r>
        <w:rPr>
          <w:rFonts w:hint="eastAsia"/>
          <w:sz w:val="28"/>
          <w:szCs w:val="36"/>
          <w:lang w:eastAsia="zh-CN"/>
        </w:rPr>
        <w:t>；供应商</w:t>
      </w:r>
      <w:r>
        <w:rPr>
          <w:rFonts w:hint="eastAsia"/>
          <w:sz w:val="28"/>
          <w:szCs w:val="36"/>
        </w:rPr>
        <w:t>每年须向</w:t>
      </w:r>
      <w:r>
        <w:rPr>
          <w:rFonts w:hint="eastAsia"/>
          <w:sz w:val="28"/>
          <w:szCs w:val="36"/>
          <w:lang w:eastAsia="zh-CN"/>
        </w:rPr>
        <w:t>采购人</w:t>
      </w:r>
      <w:r>
        <w:rPr>
          <w:rFonts w:hint="eastAsia"/>
          <w:sz w:val="28"/>
          <w:szCs w:val="36"/>
        </w:rPr>
        <w:t>提交行业相关行政主管部门的各种有关消毒灭菌</w:t>
      </w:r>
      <w:r>
        <w:rPr>
          <w:rFonts w:hint="eastAsia"/>
          <w:sz w:val="28"/>
          <w:szCs w:val="36"/>
          <w:lang w:val="en-US" w:eastAsia="zh-CN"/>
        </w:rPr>
        <w:t>及感控工作的检查，</w:t>
      </w:r>
      <w:r>
        <w:rPr>
          <w:rFonts w:hint="eastAsia"/>
          <w:sz w:val="28"/>
          <w:szCs w:val="36"/>
        </w:rPr>
        <w:t>检查结果报备</w:t>
      </w:r>
      <w:r>
        <w:rPr>
          <w:rFonts w:hint="eastAsia"/>
          <w:sz w:val="28"/>
          <w:szCs w:val="36"/>
          <w:lang w:eastAsia="zh-CN"/>
        </w:rPr>
        <w:t>采购人</w:t>
      </w:r>
      <w:r>
        <w:rPr>
          <w:rFonts w:hint="eastAsia"/>
          <w:sz w:val="28"/>
          <w:szCs w:val="36"/>
        </w:rPr>
        <w:t>。</w:t>
      </w:r>
    </w:p>
    <w:p w14:paraId="17F92972">
      <w:pPr>
        <w:rPr>
          <w:rFonts w:hint="eastAsia"/>
          <w:sz w:val="28"/>
          <w:szCs w:val="36"/>
        </w:rPr>
      </w:pPr>
      <w:r>
        <w:rPr>
          <w:rFonts w:hint="eastAsia"/>
          <w:sz w:val="28"/>
          <w:szCs w:val="36"/>
          <w:lang w:eastAsia="zh-CN"/>
        </w:rPr>
        <w:t>（</w:t>
      </w:r>
      <w:r>
        <w:rPr>
          <w:rFonts w:hint="eastAsia"/>
          <w:sz w:val="28"/>
          <w:szCs w:val="36"/>
          <w:lang w:val="en-US" w:eastAsia="zh-CN"/>
        </w:rPr>
        <w:t>八）</w:t>
      </w:r>
      <w:r>
        <w:rPr>
          <w:rFonts w:hint="eastAsia"/>
          <w:sz w:val="28"/>
          <w:szCs w:val="36"/>
        </w:rPr>
        <w:t>医疗器械租赁及应急服务要求</w:t>
      </w:r>
    </w:p>
    <w:p w14:paraId="3C94B431">
      <w:pPr>
        <w:rPr>
          <w:rFonts w:hint="eastAsia"/>
          <w:sz w:val="28"/>
          <w:szCs w:val="36"/>
        </w:rPr>
      </w:pPr>
      <w:r>
        <w:rPr>
          <w:rFonts w:hint="eastAsia"/>
          <w:sz w:val="28"/>
          <w:szCs w:val="36"/>
        </w:rPr>
        <w:t xml:space="preserve">1. </w:t>
      </w:r>
      <w:r>
        <w:rPr>
          <w:rFonts w:hint="eastAsia"/>
          <w:sz w:val="28"/>
          <w:szCs w:val="36"/>
          <w:lang w:eastAsia="zh-CN"/>
        </w:rPr>
        <w:t>供应商</w:t>
      </w:r>
      <w:r>
        <w:rPr>
          <w:rFonts w:hint="eastAsia"/>
          <w:sz w:val="28"/>
          <w:szCs w:val="36"/>
        </w:rPr>
        <w:t>提供的租赁医疗器械为</w:t>
      </w:r>
      <w:r>
        <w:rPr>
          <w:rFonts w:hint="eastAsia"/>
          <w:sz w:val="28"/>
          <w:szCs w:val="36"/>
          <w:lang w:eastAsia="zh-CN"/>
        </w:rPr>
        <w:t>供应商</w:t>
      </w:r>
      <w:r>
        <w:rPr>
          <w:rFonts w:hint="eastAsia"/>
          <w:sz w:val="28"/>
          <w:szCs w:val="36"/>
        </w:rPr>
        <w:t>具有所有权的物品，提供</w:t>
      </w:r>
      <w:r>
        <w:rPr>
          <w:rFonts w:hint="eastAsia"/>
          <w:sz w:val="28"/>
          <w:szCs w:val="36"/>
          <w:lang w:eastAsia="zh-CN"/>
        </w:rPr>
        <w:t>采购人</w:t>
      </w:r>
      <w:r>
        <w:rPr>
          <w:rFonts w:hint="eastAsia"/>
          <w:sz w:val="28"/>
          <w:szCs w:val="36"/>
        </w:rPr>
        <w:t>使用时无污染、无任何缺陷隐患，在中国境内可依常规安全合法使用。</w:t>
      </w:r>
    </w:p>
    <w:p w14:paraId="2FC33928">
      <w:pPr>
        <w:rPr>
          <w:rFonts w:hint="eastAsia"/>
          <w:sz w:val="28"/>
          <w:szCs w:val="36"/>
        </w:rPr>
      </w:pPr>
      <w:r>
        <w:rPr>
          <w:rFonts w:hint="eastAsia"/>
          <w:sz w:val="28"/>
          <w:szCs w:val="36"/>
        </w:rPr>
        <w:t xml:space="preserve">2. </w:t>
      </w:r>
      <w:r>
        <w:rPr>
          <w:rFonts w:hint="eastAsia"/>
          <w:sz w:val="28"/>
          <w:szCs w:val="36"/>
          <w:lang w:eastAsia="zh-CN"/>
        </w:rPr>
        <w:t>供应商</w:t>
      </w:r>
      <w:r>
        <w:rPr>
          <w:rFonts w:hint="eastAsia"/>
          <w:sz w:val="28"/>
          <w:szCs w:val="36"/>
        </w:rPr>
        <w:t>提供的器械符合中华人民共和国国家安全质量标准、环保标准或行业标准。</w:t>
      </w:r>
    </w:p>
    <w:p w14:paraId="318A24C8">
      <w:pPr>
        <w:rPr>
          <w:rFonts w:hint="eastAsia"/>
          <w:sz w:val="28"/>
          <w:szCs w:val="36"/>
        </w:rPr>
      </w:pPr>
      <w:r>
        <w:rPr>
          <w:rFonts w:hint="eastAsia"/>
          <w:sz w:val="28"/>
          <w:szCs w:val="36"/>
          <w:lang w:eastAsia="zh-CN"/>
        </w:rPr>
        <w:t>（</w:t>
      </w:r>
      <w:r>
        <w:rPr>
          <w:rFonts w:hint="eastAsia"/>
          <w:sz w:val="28"/>
          <w:szCs w:val="36"/>
          <w:lang w:val="en-US" w:eastAsia="zh-CN"/>
        </w:rPr>
        <w:t>九）</w:t>
      </w:r>
      <w:r>
        <w:rPr>
          <w:rFonts w:hint="eastAsia"/>
          <w:sz w:val="28"/>
          <w:szCs w:val="36"/>
        </w:rPr>
        <w:t>项目实施要求</w:t>
      </w:r>
    </w:p>
    <w:p w14:paraId="2DB5215A">
      <w:pPr>
        <w:rPr>
          <w:rFonts w:hint="eastAsia"/>
          <w:sz w:val="28"/>
          <w:szCs w:val="36"/>
          <w:lang w:val="en-US" w:eastAsia="zh-CN"/>
        </w:rPr>
      </w:pPr>
      <w:r>
        <w:rPr>
          <w:rFonts w:hint="eastAsia"/>
          <w:sz w:val="28"/>
          <w:szCs w:val="36"/>
          <w:lang w:val="en-US" w:eastAsia="zh-CN"/>
        </w:rPr>
        <w:t>1.供应商应积极参与采购人召开的消毒供应服务工作协调会议，并派有全权代理的人出席，以利双方沟通，解决问题。</w:t>
      </w:r>
    </w:p>
    <w:p w14:paraId="7F93C2BA">
      <w:pPr>
        <w:rPr>
          <w:rFonts w:hint="eastAsia"/>
          <w:sz w:val="28"/>
          <w:szCs w:val="36"/>
          <w:lang w:val="en-US" w:eastAsia="zh-CN"/>
        </w:rPr>
      </w:pPr>
      <w:r>
        <w:rPr>
          <w:rFonts w:hint="eastAsia"/>
          <w:sz w:val="28"/>
          <w:szCs w:val="36"/>
          <w:lang w:val="en-US" w:eastAsia="zh-CN"/>
        </w:rPr>
        <w:t>2.供应商负责本项目的工作人员是全职人员，并按照行业标准(WS310) 相关人员配置及岗位认证，持证上岗，员工须严格按照标准化的操作程序、完善的培训体系 和质量控制体系完成本项目，以保证采购人消毒供应中心服务工作能安全、高效、有序和有计划地运转。</w:t>
      </w:r>
    </w:p>
    <w:p w14:paraId="5012A617">
      <w:pPr>
        <w:rPr>
          <w:rFonts w:hint="eastAsia"/>
          <w:sz w:val="28"/>
          <w:szCs w:val="36"/>
        </w:rPr>
      </w:pPr>
      <w:r>
        <w:rPr>
          <w:rFonts w:hint="eastAsia"/>
          <w:sz w:val="28"/>
          <w:szCs w:val="36"/>
          <w:lang w:val="en-US" w:eastAsia="zh-CN"/>
        </w:rPr>
        <w:t>3.</w:t>
      </w:r>
      <w:r>
        <w:rPr>
          <w:rFonts w:hint="eastAsia"/>
          <w:sz w:val="28"/>
          <w:szCs w:val="36"/>
        </w:rPr>
        <w:t>供应商有满足清洗、消毒、灭菌要求的设备和设施，以及消毒剂（包括但不限于压力水枪、压力气枪、无油空气压缩机、干燥设备及相应清洗用品、扫码设备等），按照行业规范对设备及消毒液进行检测或监测，并提供检测报告。如因供应商清洗、消毒、灭菌不合格而导致的医院院内感染，由供应商承担相应责任，并要求供应商赔偿损失。</w:t>
      </w:r>
    </w:p>
    <w:p w14:paraId="7F4C07D1">
      <w:pPr>
        <w:rPr>
          <w:rFonts w:hint="eastAsia"/>
          <w:sz w:val="28"/>
          <w:szCs w:val="36"/>
        </w:rPr>
      </w:pPr>
      <w:r>
        <w:rPr>
          <w:rFonts w:hint="eastAsia"/>
          <w:sz w:val="28"/>
          <w:szCs w:val="36"/>
          <w:lang w:val="en-US" w:eastAsia="zh-CN"/>
        </w:rPr>
        <w:t>4</w:t>
      </w:r>
      <w:r>
        <w:rPr>
          <w:rFonts w:hint="eastAsia"/>
          <w:sz w:val="28"/>
          <w:szCs w:val="36"/>
        </w:rPr>
        <w:t>.供应商的工作场地应满足采购人的器械处理要求，分区域进行处理，避免器械混乱和同其他医院的器械混淆，如出现以上问题导致的医院院内感染，由供应商负责。</w:t>
      </w:r>
    </w:p>
    <w:p w14:paraId="4FB4FEB8">
      <w:pPr>
        <w:rPr>
          <w:rFonts w:hint="eastAsia"/>
          <w:sz w:val="28"/>
          <w:szCs w:val="36"/>
        </w:rPr>
      </w:pPr>
      <w:r>
        <w:rPr>
          <w:rFonts w:hint="eastAsia"/>
          <w:sz w:val="28"/>
          <w:szCs w:val="36"/>
          <w:lang w:eastAsia="zh-CN"/>
        </w:rPr>
        <w:t>★</w:t>
      </w:r>
      <w:r>
        <w:rPr>
          <w:rFonts w:hint="eastAsia"/>
          <w:sz w:val="28"/>
          <w:szCs w:val="36"/>
          <w:lang w:val="en-US" w:eastAsia="zh-CN"/>
        </w:rPr>
        <w:t>5</w:t>
      </w:r>
      <w:r>
        <w:rPr>
          <w:rFonts w:hint="eastAsia"/>
          <w:sz w:val="28"/>
          <w:szCs w:val="36"/>
        </w:rPr>
        <w:t>.由于成交供应商原因导致出现院内感染的，当月服务费按80%支付；服务周期内累计出现三次以上（不含三次）院内感染的，被卫生行政部门通报处罚的或媒体报道等社会不良影响的，采购人将有权单方终止合同并将本项目另行发包，相关费用及损失由供应商承担，并在解除合同并报政府采购监管部门。如成交供应商原因导致院内感染，构成行政或刑事责任的，采购人将移交卫生行政部门或公安、检察机关处理。</w:t>
      </w:r>
    </w:p>
    <w:p w14:paraId="0D9CFF51">
      <w:pPr>
        <w:rPr>
          <w:rFonts w:hint="eastAsia"/>
          <w:sz w:val="28"/>
          <w:szCs w:val="36"/>
        </w:rPr>
      </w:pPr>
      <w:r>
        <w:rPr>
          <w:rFonts w:hint="eastAsia"/>
          <w:sz w:val="28"/>
          <w:szCs w:val="36"/>
          <w:lang w:eastAsia="zh-CN"/>
        </w:rPr>
        <w:t>★</w:t>
      </w:r>
      <w:r>
        <w:rPr>
          <w:rFonts w:hint="eastAsia"/>
          <w:sz w:val="28"/>
          <w:szCs w:val="36"/>
          <w:lang w:val="en-US" w:eastAsia="zh-CN"/>
        </w:rPr>
        <w:t>6.考核要求：</w:t>
      </w:r>
      <w:r>
        <w:rPr>
          <w:rFonts w:hint="eastAsia"/>
          <w:sz w:val="28"/>
          <w:szCs w:val="36"/>
        </w:rPr>
        <w:t>每月服务费支付前，采购人对供应商进行考核评分，考核总分为100分</w:t>
      </w:r>
      <w:r>
        <w:rPr>
          <w:rFonts w:hint="eastAsia"/>
          <w:sz w:val="28"/>
          <w:szCs w:val="36"/>
          <w:lang w:eastAsia="zh-CN"/>
        </w:rPr>
        <w:t>，</w:t>
      </w:r>
      <w:r>
        <w:rPr>
          <w:rFonts w:hint="eastAsia"/>
          <w:sz w:val="28"/>
          <w:szCs w:val="36"/>
          <w:lang w:val="en-US" w:eastAsia="zh-CN"/>
        </w:rPr>
        <w:t>总分为</w:t>
      </w:r>
      <w:r>
        <w:rPr>
          <w:rFonts w:hint="eastAsia"/>
          <w:sz w:val="28"/>
          <w:szCs w:val="36"/>
        </w:rPr>
        <w:t>《</w:t>
      </w:r>
      <w:r>
        <w:rPr>
          <w:rFonts w:hint="eastAsia"/>
          <w:sz w:val="28"/>
          <w:szCs w:val="36"/>
          <w:lang w:val="en-US" w:eastAsia="zh-CN"/>
        </w:rPr>
        <w:t>消毒供应中心服务质量考评表</w:t>
      </w:r>
      <w:r>
        <w:rPr>
          <w:rFonts w:hint="eastAsia"/>
          <w:sz w:val="28"/>
          <w:szCs w:val="36"/>
        </w:rPr>
        <w:t>》（详见附表1）</w:t>
      </w:r>
      <w:r>
        <w:rPr>
          <w:rFonts w:hint="eastAsia"/>
          <w:sz w:val="28"/>
          <w:szCs w:val="36"/>
          <w:lang w:val="en-US" w:eastAsia="zh-CN"/>
        </w:rPr>
        <w:t>和</w:t>
      </w:r>
      <w:r>
        <w:rPr>
          <w:rFonts w:hint="eastAsia"/>
          <w:sz w:val="28"/>
          <w:szCs w:val="36"/>
        </w:rPr>
        <w:t>《</w:t>
      </w:r>
      <w:r>
        <w:rPr>
          <w:rFonts w:hint="eastAsia"/>
          <w:sz w:val="28"/>
          <w:szCs w:val="36"/>
          <w:lang w:val="en-US" w:eastAsia="zh-CN"/>
        </w:rPr>
        <w:t>消毒供应中心服务满意度调查表</w:t>
      </w:r>
      <w:r>
        <w:rPr>
          <w:rFonts w:hint="eastAsia"/>
          <w:sz w:val="28"/>
          <w:szCs w:val="36"/>
        </w:rPr>
        <w:t>》（详见附表</w:t>
      </w:r>
      <w:r>
        <w:rPr>
          <w:rFonts w:hint="eastAsia"/>
          <w:sz w:val="28"/>
          <w:szCs w:val="36"/>
          <w:lang w:val="en-US" w:eastAsia="zh-CN"/>
        </w:rPr>
        <w:t>2</w:t>
      </w:r>
      <w:r>
        <w:rPr>
          <w:rFonts w:hint="eastAsia"/>
          <w:sz w:val="28"/>
          <w:szCs w:val="36"/>
        </w:rPr>
        <w:t>）</w:t>
      </w:r>
      <w:r>
        <w:rPr>
          <w:rFonts w:hint="eastAsia"/>
          <w:sz w:val="28"/>
          <w:szCs w:val="36"/>
          <w:lang w:val="en-US" w:eastAsia="zh-CN"/>
        </w:rPr>
        <w:t>的平均分</w:t>
      </w:r>
      <w:r>
        <w:rPr>
          <w:rFonts w:hint="eastAsia"/>
          <w:sz w:val="28"/>
          <w:szCs w:val="36"/>
        </w:rPr>
        <w:t>，</w:t>
      </w:r>
      <w:r>
        <w:rPr>
          <w:rFonts w:hint="eastAsia"/>
          <w:sz w:val="28"/>
          <w:szCs w:val="36"/>
          <w:lang w:val="en-US" w:eastAsia="zh-CN"/>
        </w:rPr>
        <w:t>不同分值与费用支付如下</w:t>
      </w:r>
      <w:r>
        <w:rPr>
          <w:rFonts w:hint="eastAsia"/>
          <w:sz w:val="28"/>
          <w:szCs w:val="36"/>
        </w:rPr>
        <w:t>：</w:t>
      </w:r>
    </w:p>
    <w:p w14:paraId="355A0AD1">
      <w:pPr>
        <w:rPr>
          <w:rFonts w:hint="eastAsia"/>
          <w:sz w:val="28"/>
          <w:szCs w:val="36"/>
          <w:lang w:eastAsia="zh-CN"/>
        </w:rPr>
      </w:pPr>
      <w:r>
        <w:rPr>
          <w:rFonts w:hint="eastAsia"/>
          <w:sz w:val="28"/>
          <w:szCs w:val="36"/>
        </w:rPr>
        <w:t>（1）当评分在80-100分为合格，当月服务费按100%支付</w:t>
      </w:r>
      <w:r>
        <w:rPr>
          <w:rFonts w:hint="eastAsia"/>
          <w:sz w:val="28"/>
          <w:szCs w:val="36"/>
          <w:lang w:eastAsia="zh-CN"/>
        </w:rPr>
        <w:t>；</w:t>
      </w:r>
    </w:p>
    <w:p w14:paraId="5E498504">
      <w:pPr>
        <w:rPr>
          <w:rFonts w:hint="eastAsia"/>
          <w:sz w:val="28"/>
          <w:szCs w:val="36"/>
          <w:lang w:eastAsia="zh-CN"/>
        </w:rPr>
      </w:pPr>
      <w:r>
        <w:rPr>
          <w:rFonts w:hint="eastAsia"/>
          <w:sz w:val="28"/>
          <w:szCs w:val="36"/>
        </w:rPr>
        <w:t>（2）当评分在65-79分为不合格，当月服务费按95%支付</w:t>
      </w:r>
      <w:r>
        <w:rPr>
          <w:rFonts w:hint="eastAsia"/>
          <w:sz w:val="28"/>
          <w:szCs w:val="36"/>
          <w:lang w:eastAsia="zh-CN"/>
        </w:rPr>
        <w:t>；</w:t>
      </w:r>
    </w:p>
    <w:p w14:paraId="3F9DB301">
      <w:pPr>
        <w:rPr>
          <w:rFonts w:hint="eastAsia"/>
          <w:sz w:val="28"/>
          <w:szCs w:val="36"/>
        </w:rPr>
      </w:pPr>
      <w:r>
        <w:rPr>
          <w:rFonts w:hint="eastAsia"/>
          <w:sz w:val="28"/>
          <w:szCs w:val="36"/>
        </w:rPr>
        <w:t>（3）当评分在&lt;65分为不合格，当月服务费按90%支付。</w:t>
      </w:r>
    </w:p>
    <w:p w14:paraId="24846515">
      <w:pPr>
        <w:rPr>
          <w:rFonts w:hint="eastAsia"/>
          <w:sz w:val="28"/>
          <w:szCs w:val="36"/>
        </w:rPr>
        <w:sectPr>
          <w:pgSz w:w="11906" w:h="16838"/>
          <w:pgMar w:top="1440" w:right="1800" w:bottom="1440" w:left="1800" w:header="851" w:footer="992" w:gutter="0"/>
          <w:cols w:space="425" w:num="1"/>
          <w:docGrid w:type="lines" w:linePitch="312" w:charSpace="0"/>
        </w:sectPr>
      </w:pPr>
      <w:r>
        <w:rPr>
          <w:rFonts w:hint="eastAsia"/>
          <w:sz w:val="28"/>
          <w:szCs w:val="36"/>
        </w:rPr>
        <w:t>（4）合同执行期间累计达三次或连续两次不合格，采购人有权单方终止合同并将本项目另行发包，相关费用及损失由供应商承担。如终止合同，供应商必须在收到终止合同通知书之日起一个月内无条件退场并配合做好交接工作。</w:t>
      </w:r>
    </w:p>
    <w:p w14:paraId="588A7DC6">
      <w:pPr>
        <w:widowControl/>
        <w:kinsoku w:val="0"/>
        <w:autoSpaceDE w:val="0"/>
        <w:autoSpaceDN w:val="0"/>
        <w:adjustRightInd w:val="0"/>
        <w:snapToGrid w:val="0"/>
        <w:spacing w:before="98" w:line="219" w:lineRule="auto"/>
        <w:jc w:val="left"/>
        <w:textAlignment w:val="baseline"/>
        <w:rPr>
          <w:rFonts w:ascii="宋体" w:hAnsi="宋体" w:eastAsia="宋体" w:cs="宋体"/>
          <w:snapToGrid w:val="0"/>
          <w:color w:val="000000"/>
          <w:kern w:val="0"/>
          <w:sz w:val="25"/>
          <w:szCs w:val="25"/>
          <w:lang w:eastAsia="en-US"/>
        </w:rPr>
      </w:pPr>
      <w:r>
        <w:rPr>
          <w:rFonts w:ascii="宋体" w:hAnsi="宋体" w:eastAsia="宋体" w:cs="宋体"/>
          <w:snapToGrid w:val="0"/>
          <w:color w:val="000000"/>
          <w:spacing w:val="-10"/>
          <w:kern w:val="0"/>
          <w:sz w:val="25"/>
          <w:szCs w:val="25"/>
          <w:lang w:eastAsia="en-US"/>
        </w:rPr>
        <w:t>附件</w:t>
      </w:r>
      <w:r>
        <w:rPr>
          <w:rFonts w:hint="eastAsia" w:ascii="宋体" w:hAnsi="宋体" w:eastAsia="宋体" w:cs="宋体"/>
          <w:snapToGrid w:val="0"/>
          <w:color w:val="000000"/>
          <w:spacing w:val="-10"/>
          <w:kern w:val="0"/>
          <w:sz w:val="25"/>
          <w:szCs w:val="25"/>
          <w:lang w:val="en-US" w:eastAsia="zh-CN"/>
        </w:rPr>
        <w:t>一</w:t>
      </w:r>
      <w:r>
        <w:rPr>
          <w:rFonts w:ascii="宋体" w:hAnsi="宋体" w:eastAsia="宋体" w:cs="宋体"/>
          <w:snapToGrid w:val="0"/>
          <w:color w:val="000000"/>
          <w:spacing w:val="-10"/>
          <w:kern w:val="0"/>
          <w:sz w:val="25"/>
          <w:szCs w:val="25"/>
          <w:lang w:eastAsia="en-US"/>
        </w:rPr>
        <w:t>、《</w:t>
      </w:r>
      <w:r>
        <w:rPr>
          <w:rFonts w:hint="eastAsia" w:ascii="宋体" w:hAnsi="宋体" w:eastAsia="宋体" w:cs="宋体"/>
          <w:snapToGrid w:val="0"/>
          <w:color w:val="000000"/>
          <w:spacing w:val="-10"/>
          <w:kern w:val="0"/>
          <w:sz w:val="25"/>
          <w:szCs w:val="25"/>
          <w:lang w:val="en-US" w:eastAsia="zh-CN"/>
        </w:rPr>
        <w:t>消毒供应中心服务质量考评表</w:t>
      </w:r>
      <w:r>
        <w:rPr>
          <w:rFonts w:ascii="宋体" w:hAnsi="宋体" w:eastAsia="宋体" w:cs="宋体"/>
          <w:snapToGrid w:val="0"/>
          <w:color w:val="000000"/>
          <w:spacing w:val="-10"/>
          <w:kern w:val="0"/>
          <w:sz w:val="25"/>
          <w:szCs w:val="25"/>
          <w:lang w:eastAsia="en-US"/>
        </w:rPr>
        <w:t>》</w:t>
      </w:r>
    </w:p>
    <w:tbl>
      <w:tblPr>
        <w:tblStyle w:val="6"/>
        <w:tblpPr w:leftFromText="180" w:rightFromText="180" w:vertAnchor="text" w:horzAnchor="page" w:tblpX="1729" w:tblpY="198"/>
        <w:tblOverlap w:val="never"/>
        <w:tblW w:w="520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5"/>
        <w:gridCol w:w="4161"/>
        <w:gridCol w:w="997"/>
        <w:gridCol w:w="1609"/>
        <w:gridCol w:w="675"/>
        <w:gridCol w:w="968"/>
      </w:tblGrid>
      <w:tr w14:paraId="29C2B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5000" w:type="pct"/>
            <w:gridSpan w:val="6"/>
            <w:tcBorders>
              <w:top w:val="nil"/>
              <w:left w:val="nil"/>
              <w:bottom w:val="nil"/>
              <w:right w:val="nil"/>
            </w:tcBorders>
            <w:shd w:val="clear" w:color="auto" w:fill="auto"/>
            <w:noWrap/>
            <w:vAlign w:val="center"/>
          </w:tcPr>
          <w:p w14:paraId="4D75F241">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消毒供应中心服务质量考评表</w:t>
            </w:r>
          </w:p>
        </w:tc>
      </w:tr>
      <w:tr w14:paraId="38C90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5000" w:type="pct"/>
            <w:gridSpan w:val="6"/>
            <w:tcBorders>
              <w:top w:val="nil"/>
              <w:left w:val="nil"/>
              <w:bottom w:val="single" w:color="000000" w:sz="4" w:space="0"/>
              <w:right w:val="nil"/>
            </w:tcBorders>
            <w:shd w:val="clear" w:color="auto" w:fill="auto"/>
            <w:noWrap/>
            <w:vAlign w:val="center"/>
          </w:tcPr>
          <w:p w14:paraId="5A102C4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Style w:val="10"/>
                <w:sz w:val="28"/>
                <w:szCs w:val="28"/>
                <w:lang w:val="en-US" w:eastAsia="zh-CN" w:bidi="ar"/>
              </w:rPr>
              <w:t xml:space="preserve">科室：                      </w:t>
            </w:r>
            <w:r>
              <w:rPr>
                <w:rStyle w:val="10"/>
                <w:rFonts w:hint="eastAsia"/>
                <w:sz w:val="28"/>
                <w:szCs w:val="28"/>
                <w:lang w:val="en-US" w:eastAsia="zh-CN" w:bidi="ar"/>
              </w:rPr>
              <w:t xml:space="preserve">     </w:t>
            </w:r>
            <w:r>
              <w:rPr>
                <w:rStyle w:val="10"/>
                <w:sz w:val="28"/>
                <w:szCs w:val="28"/>
                <w:lang w:val="en-US" w:eastAsia="zh-CN" w:bidi="ar"/>
              </w:rPr>
              <w:t xml:space="preserve"> 考评时间：   </w:t>
            </w:r>
            <w:r>
              <w:rPr>
                <w:rStyle w:val="10"/>
                <w:rFonts w:hint="eastAsia"/>
                <w:sz w:val="28"/>
                <w:szCs w:val="28"/>
                <w:lang w:val="en-US" w:eastAsia="zh-CN" w:bidi="ar"/>
              </w:rPr>
              <w:t xml:space="preserve">  </w:t>
            </w:r>
            <w:r>
              <w:rPr>
                <w:rStyle w:val="10"/>
                <w:sz w:val="28"/>
                <w:szCs w:val="28"/>
                <w:lang w:val="en-US" w:eastAsia="zh-CN" w:bidi="ar"/>
              </w:rPr>
              <w:t xml:space="preserve"> 年   </w:t>
            </w:r>
            <w:r>
              <w:rPr>
                <w:rStyle w:val="10"/>
                <w:rFonts w:hint="eastAsia"/>
                <w:sz w:val="28"/>
                <w:szCs w:val="28"/>
                <w:lang w:val="en-US" w:eastAsia="zh-CN" w:bidi="ar"/>
              </w:rPr>
              <w:t xml:space="preserve"> </w:t>
            </w:r>
            <w:r>
              <w:rPr>
                <w:rStyle w:val="10"/>
                <w:sz w:val="28"/>
                <w:szCs w:val="28"/>
                <w:lang w:val="en-US" w:eastAsia="zh-CN" w:bidi="ar"/>
              </w:rPr>
              <w:t xml:space="preserve">月  </w:t>
            </w:r>
            <w:r>
              <w:rPr>
                <w:rStyle w:val="10"/>
                <w:rFonts w:hint="eastAsia"/>
                <w:sz w:val="28"/>
                <w:szCs w:val="28"/>
                <w:lang w:val="en-US" w:eastAsia="zh-CN" w:bidi="ar"/>
              </w:rPr>
              <w:t xml:space="preserve"> </w:t>
            </w:r>
            <w:r>
              <w:rPr>
                <w:rStyle w:val="10"/>
                <w:sz w:val="28"/>
                <w:szCs w:val="28"/>
                <w:lang w:val="en-US" w:eastAsia="zh-CN" w:bidi="ar"/>
              </w:rPr>
              <w:t xml:space="preserve"> 日</w:t>
            </w:r>
          </w:p>
        </w:tc>
      </w:tr>
      <w:tr w14:paraId="5ED3D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2"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19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考核</w:t>
            </w:r>
          </w:p>
          <w:p w14:paraId="6B83DE2B">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4"/>
                <w:szCs w:val="24"/>
                <w:u w:val="none"/>
                <w:lang w:val="en-US" w:eastAsia="zh-CN" w:bidi="ar"/>
              </w:rPr>
              <w:t>项目</w:t>
            </w:r>
          </w:p>
        </w:tc>
        <w:tc>
          <w:tcPr>
            <w:tcW w:w="2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E9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考核内容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58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分数</w:t>
            </w:r>
          </w:p>
        </w:tc>
        <w:tc>
          <w:tcPr>
            <w:tcW w:w="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6C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扣分标准</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E6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得分</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1E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扣分</w:t>
            </w:r>
          </w:p>
          <w:p w14:paraId="4A77B1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说明</w:t>
            </w:r>
          </w:p>
        </w:tc>
      </w:tr>
      <w:tr w14:paraId="29112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trPr>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75A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基本</w:t>
            </w:r>
          </w:p>
          <w:p w14:paraId="4B2AE1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信息</w:t>
            </w:r>
          </w:p>
          <w:p w14:paraId="588FA7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w:t>
            </w: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7E4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1.医疗器械名称、型号、数量、批次等是否准确。</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2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FB9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有一件不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符合扣1分</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6D56">
            <w:pPr>
              <w:jc w:val="center"/>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21FC2">
            <w:pPr>
              <w:rPr>
                <w:rFonts w:hint="eastAsia" w:ascii="宋体" w:hAnsi="宋体" w:eastAsia="宋体" w:cs="宋体"/>
                <w:i w:val="0"/>
                <w:iCs w:val="0"/>
                <w:color w:val="000000"/>
                <w:sz w:val="28"/>
                <w:szCs w:val="28"/>
                <w:u w:val="none"/>
              </w:rPr>
            </w:pPr>
          </w:p>
        </w:tc>
      </w:tr>
      <w:tr w14:paraId="51427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35CB1">
            <w:pPr>
              <w:jc w:val="center"/>
              <w:rPr>
                <w:rFonts w:hint="eastAsia" w:ascii="宋体" w:hAnsi="宋体" w:eastAsia="宋体" w:cs="宋体"/>
                <w:i w:val="0"/>
                <w:iCs w:val="0"/>
                <w:color w:val="000000"/>
                <w:sz w:val="24"/>
                <w:szCs w:val="24"/>
                <w:u w:val="none"/>
              </w:rPr>
            </w:pPr>
          </w:p>
        </w:tc>
        <w:tc>
          <w:tcPr>
            <w:tcW w:w="2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34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2.医疗器械接收时是否完好。</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04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30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不完好扣5分</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881C">
            <w:pPr>
              <w:jc w:val="center"/>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7A21">
            <w:pPr>
              <w:rPr>
                <w:rFonts w:hint="eastAsia" w:ascii="宋体" w:hAnsi="宋体" w:eastAsia="宋体" w:cs="宋体"/>
                <w:i w:val="0"/>
                <w:iCs w:val="0"/>
                <w:color w:val="000000"/>
                <w:sz w:val="28"/>
                <w:szCs w:val="28"/>
                <w:u w:val="none"/>
              </w:rPr>
            </w:pPr>
          </w:p>
        </w:tc>
      </w:tr>
      <w:tr w14:paraId="78CCA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trPr>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2B82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包装</w:t>
            </w:r>
          </w:p>
          <w:p w14:paraId="7DAFB9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质量</w:t>
            </w:r>
          </w:p>
          <w:p w14:paraId="654A76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w:t>
            </w:r>
          </w:p>
        </w:tc>
        <w:tc>
          <w:tcPr>
            <w:tcW w:w="2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F0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1.包装材料是否符合医疗器械的包装要求。</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14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A88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不符合要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求扣10分</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F16FA">
            <w:pPr>
              <w:jc w:val="center"/>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265B">
            <w:pPr>
              <w:rPr>
                <w:rFonts w:hint="eastAsia" w:ascii="宋体" w:hAnsi="宋体" w:eastAsia="宋体" w:cs="宋体"/>
                <w:i w:val="0"/>
                <w:iCs w:val="0"/>
                <w:color w:val="000000"/>
                <w:sz w:val="28"/>
                <w:szCs w:val="28"/>
                <w:u w:val="none"/>
              </w:rPr>
            </w:pPr>
          </w:p>
        </w:tc>
      </w:tr>
      <w:tr w14:paraId="4F4C9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6" w:hRule="atLeast"/>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02884">
            <w:pPr>
              <w:jc w:val="center"/>
              <w:rPr>
                <w:rFonts w:hint="eastAsia" w:ascii="宋体" w:hAnsi="宋体" w:eastAsia="宋体" w:cs="宋体"/>
                <w:i w:val="0"/>
                <w:iCs w:val="0"/>
                <w:color w:val="000000"/>
                <w:sz w:val="24"/>
                <w:szCs w:val="24"/>
                <w:u w:val="none"/>
              </w:rPr>
            </w:pP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C84D2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2.包装是否符合要求、双层无纺布包封包带是否松脱或纸塑包装松紧是否合适，有无破损或污染，尖锐器械有无保护套、器械关节是否打开。</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AE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EE0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有一件不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符合扣2分</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EE71">
            <w:pPr>
              <w:jc w:val="center"/>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A1C1">
            <w:pPr>
              <w:rPr>
                <w:rFonts w:hint="eastAsia" w:ascii="宋体" w:hAnsi="宋体" w:eastAsia="宋体" w:cs="宋体"/>
                <w:i w:val="0"/>
                <w:iCs w:val="0"/>
                <w:color w:val="000000"/>
                <w:sz w:val="28"/>
                <w:szCs w:val="28"/>
                <w:u w:val="none"/>
              </w:rPr>
            </w:pPr>
          </w:p>
        </w:tc>
      </w:tr>
      <w:tr w14:paraId="2C05B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8" w:hRule="atLeast"/>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14952">
            <w:pPr>
              <w:jc w:val="center"/>
              <w:rPr>
                <w:rFonts w:hint="eastAsia" w:ascii="宋体" w:hAnsi="宋体" w:eastAsia="宋体" w:cs="宋体"/>
                <w:i w:val="0"/>
                <w:iCs w:val="0"/>
                <w:color w:val="000000"/>
                <w:sz w:val="24"/>
                <w:szCs w:val="24"/>
                <w:u w:val="none"/>
              </w:rPr>
            </w:pP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16C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3.器械包装标识是否清晰、准确，包括物品名称、消毒日期、有效期、打包机构二维码及包装者工号等。</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3E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5B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漏一项扣1分</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DF27">
            <w:pPr>
              <w:jc w:val="center"/>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DF0E1">
            <w:pPr>
              <w:rPr>
                <w:rFonts w:hint="eastAsia" w:ascii="宋体" w:hAnsi="宋体" w:eastAsia="宋体" w:cs="宋体"/>
                <w:i w:val="0"/>
                <w:iCs w:val="0"/>
                <w:color w:val="000000"/>
                <w:sz w:val="28"/>
                <w:szCs w:val="28"/>
                <w:u w:val="none"/>
              </w:rPr>
            </w:pPr>
          </w:p>
        </w:tc>
      </w:tr>
      <w:tr w14:paraId="1E93B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6" w:hRule="atLeast"/>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F223F">
            <w:pPr>
              <w:jc w:val="center"/>
              <w:rPr>
                <w:rFonts w:hint="eastAsia" w:ascii="宋体" w:hAnsi="宋体" w:eastAsia="宋体" w:cs="宋体"/>
                <w:i w:val="0"/>
                <w:iCs w:val="0"/>
                <w:color w:val="000000"/>
                <w:sz w:val="24"/>
                <w:szCs w:val="24"/>
                <w:u w:val="none"/>
              </w:rPr>
            </w:pP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F4F3D">
            <w:pPr>
              <w:keepNext w:val="0"/>
              <w:keepLines w:val="0"/>
              <w:widowControl/>
              <w:suppressLineNumbers w:val="0"/>
              <w:spacing w:after="24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4.医疗器械是否有锈钢篮筐或托盘配套装载，器械摆放是否整齐、合理。</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A7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9F8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有一件不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符合扣5分</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31DF">
            <w:pPr>
              <w:jc w:val="center"/>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31003">
            <w:pPr>
              <w:rPr>
                <w:rFonts w:hint="eastAsia" w:ascii="宋体" w:hAnsi="宋体" w:eastAsia="宋体" w:cs="宋体"/>
                <w:i w:val="0"/>
                <w:iCs w:val="0"/>
                <w:color w:val="000000"/>
                <w:sz w:val="28"/>
                <w:szCs w:val="28"/>
                <w:u w:val="none"/>
              </w:rPr>
            </w:pPr>
          </w:p>
        </w:tc>
      </w:tr>
      <w:tr w14:paraId="48E48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C8EF3">
            <w:pPr>
              <w:jc w:val="center"/>
              <w:rPr>
                <w:rFonts w:hint="eastAsia" w:ascii="宋体" w:hAnsi="宋体" w:eastAsia="宋体" w:cs="宋体"/>
                <w:i w:val="0"/>
                <w:iCs w:val="0"/>
                <w:color w:val="000000"/>
                <w:sz w:val="24"/>
                <w:szCs w:val="24"/>
                <w:u w:val="none"/>
              </w:rPr>
            </w:pP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8EA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5.外来医疗器械及植入物是否合格，有无微生物检测结果。</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04D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3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漏一项扣5分</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BFA8">
            <w:pPr>
              <w:jc w:val="center"/>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CA4BE">
            <w:pPr>
              <w:rPr>
                <w:rFonts w:hint="eastAsia" w:ascii="宋体" w:hAnsi="宋体" w:eastAsia="宋体" w:cs="宋体"/>
                <w:i w:val="0"/>
                <w:iCs w:val="0"/>
                <w:color w:val="000000"/>
                <w:sz w:val="28"/>
                <w:szCs w:val="28"/>
                <w:u w:val="none"/>
              </w:rPr>
            </w:pPr>
          </w:p>
        </w:tc>
      </w:tr>
      <w:tr w14:paraId="66AF2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trPr>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D4B9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器械</w:t>
            </w:r>
          </w:p>
          <w:p w14:paraId="789628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质量</w:t>
            </w:r>
          </w:p>
          <w:p w14:paraId="59B642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w:t>
            </w:r>
          </w:p>
        </w:tc>
        <w:tc>
          <w:tcPr>
            <w:tcW w:w="2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AD7A">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1.包装内外化学指示物放置是否合理、颜色变化是否达到灭菌合格要求。</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12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56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不符合要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求扣10分</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7C3A">
            <w:pPr>
              <w:jc w:val="center"/>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7ED2">
            <w:pPr>
              <w:rPr>
                <w:rFonts w:hint="eastAsia" w:ascii="宋体" w:hAnsi="宋体" w:eastAsia="宋体" w:cs="宋体"/>
                <w:i w:val="0"/>
                <w:iCs w:val="0"/>
                <w:color w:val="000000"/>
                <w:sz w:val="28"/>
                <w:szCs w:val="28"/>
                <w:u w:val="none"/>
              </w:rPr>
            </w:pPr>
          </w:p>
        </w:tc>
      </w:tr>
      <w:tr w14:paraId="1CB74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9309E">
            <w:pPr>
              <w:jc w:val="center"/>
              <w:rPr>
                <w:rFonts w:hint="eastAsia" w:ascii="宋体" w:hAnsi="宋体" w:eastAsia="宋体" w:cs="宋体"/>
                <w:i w:val="0"/>
                <w:iCs w:val="0"/>
                <w:color w:val="000000"/>
                <w:sz w:val="24"/>
                <w:szCs w:val="24"/>
                <w:u w:val="none"/>
              </w:rPr>
            </w:pP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A2D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2.器械表面及其关节、齿牙、管腔有无水垢、污渍、血迹等残留物。</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41A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799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有一件不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符合扣2分</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4B26">
            <w:pPr>
              <w:jc w:val="center"/>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408F">
            <w:pPr>
              <w:rPr>
                <w:rFonts w:hint="eastAsia" w:ascii="宋体" w:hAnsi="宋体" w:eastAsia="宋体" w:cs="宋体"/>
                <w:i w:val="0"/>
                <w:iCs w:val="0"/>
                <w:color w:val="000000"/>
                <w:sz w:val="28"/>
                <w:szCs w:val="28"/>
                <w:u w:val="none"/>
              </w:rPr>
            </w:pPr>
          </w:p>
        </w:tc>
      </w:tr>
      <w:tr w14:paraId="20B68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D1EE3">
            <w:pPr>
              <w:jc w:val="center"/>
              <w:rPr>
                <w:rFonts w:hint="eastAsia" w:ascii="宋体" w:hAnsi="宋体" w:eastAsia="宋体" w:cs="宋体"/>
                <w:i w:val="0"/>
                <w:iCs w:val="0"/>
                <w:color w:val="000000"/>
                <w:sz w:val="24"/>
                <w:szCs w:val="24"/>
                <w:u w:val="none"/>
              </w:rPr>
            </w:pPr>
          </w:p>
        </w:tc>
        <w:tc>
          <w:tcPr>
            <w:tcW w:w="2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7A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3.穿刺针类器械有无水垢、污渍、血迹等。</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F15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DDD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有一件不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符合扣2分</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B447">
            <w:pPr>
              <w:jc w:val="center"/>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93B5">
            <w:pPr>
              <w:rPr>
                <w:rFonts w:hint="eastAsia" w:ascii="宋体" w:hAnsi="宋体" w:eastAsia="宋体" w:cs="宋体"/>
                <w:i w:val="0"/>
                <w:iCs w:val="0"/>
                <w:color w:val="000000"/>
                <w:sz w:val="28"/>
                <w:szCs w:val="28"/>
                <w:u w:val="none"/>
              </w:rPr>
            </w:pPr>
          </w:p>
        </w:tc>
      </w:tr>
      <w:tr w14:paraId="390B4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56413">
            <w:pPr>
              <w:jc w:val="center"/>
              <w:rPr>
                <w:rFonts w:hint="eastAsia" w:ascii="宋体" w:hAnsi="宋体" w:eastAsia="宋体" w:cs="宋体"/>
                <w:i w:val="0"/>
                <w:iCs w:val="0"/>
                <w:color w:val="000000"/>
                <w:sz w:val="24"/>
                <w:szCs w:val="24"/>
                <w:u w:val="none"/>
              </w:rPr>
            </w:pPr>
          </w:p>
        </w:tc>
        <w:tc>
          <w:tcPr>
            <w:tcW w:w="2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456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4.器械灵活性是否完好，有无维护保养。</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D5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310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有一件不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符合扣5分</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FA8A">
            <w:pPr>
              <w:jc w:val="center"/>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6FEB">
            <w:pPr>
              <w:rPr>
                <w:rFonts w:hint="eastAsia" w:ascii="宋体" w:hAnsi="宋体" w:eastAsia="宋体" w:cs="宋体"/>
                <w:i w:val="0"/>
                <w:iCs w:val="0"/>
                <w:color w:val="000000"/>
                <w:sz w:val="28"/>
                <w:szCs w:val="28"/>
                <w:u w:val="none"/>
              </w:rPr>
            </w:pPr>
          </w:p>
        </w:tc>
      </w:tr>
      <w:tr w14:paraId="67428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32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B0FF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总得分</w:t>
            </w:r>
          </w:p>
        </w:tc>
        <w:tc>
          <w:tcPr>
            <w:tcW w:w="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4654">
            <w:pPr>
              <w:rPr>
                <w:rFonts w:hint="eastAsia" w:ascii="宋体" w:hAnsi="宋体" w:eastAsia="宋体" w:cs="宋体"/>
                <w:i w:val="0"/>
                <w:iCs w:val="0"/>
                <w:color w:val="000000"/>
                <w:sz w:val="32"/>
                <w:szCs w:val="3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3199">
            <w:pPr>
              <w:rPr>
                <w:rFonts w:hint="eastAsia" w:ascii="宋体" w:hAnsi="宋体" w:eastAsia="宋体" w:cs="宋体"/>
                <w:i w:val="0"/>
                <w:iCs w:val="0"/>
                <w:color w:val="000000"/>
                <w:sz w:val="22"/>
                <w:szCs w:val="22"/>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A857">
            <w:pPr>
              <w:rPr>
                <w:rFonts w:hint="eastAsia" w:ascii="宋体" w:hAnsi="宋体" w:eastAsia="宋体" w:cs="宋体"/>
                <w:i w:val="0"/>
                <w:iCs w:val="0"/>
                <w:color w:val="000000"/>
                <w:sz w:val="22"/>
                <w:szCs w:val="22"/>
                <w:u w:val="none"/>
              </w:rPr>
            </w:pPr>
          </w:p>
        </w:tc>
      </w:tr>
    </w:tbl>
    <w:p w14:paraId="2756F115">
      <w:pPr>
        <w:spacing w:line="389" w:lineRule="auto"/>
        <w:rPr>
          <w:rFonts w:ascii="宋体" w:hAnsi="宋体" w:eastAsia="宋体" w:cs="宋体"/>
          <w:sz w:val="22"/>
          <w:szCs w:val="22"/>
        </w:rPr>
      </w:pPr>
    </w:p>
    <w:p w14:paraId="39F4B171">
      <w:pPr>
        <w:spacing w:line="389" w:lineRule="auto"/>
        <w:rPr>
          <w:rFonts w:ascii="宋体" w:hAnsi="宋体" w:eastAsia="宋体" w:cs="宋体"/>
          <w:sz w:val="22"/>
          <w:szCs w:val="22"/>
        </w:rPr>
        <w:sectPr>
          <w:footerReference r:id="rId3" w:type="default"/>
          <w:pgSz w:w="11900" w:h="16820"/>
          <w:pgMar w:top="1425" w:right="1494" w:bottom="1134" w:left="1740" w:header="0" w:footer="999" w:gutter="0"/>
          <w:cols w:space="720" w:num="1"/>
        </w:sectPr>
      </w:pPr>
    </w:p>
    <w:p w14:paraId="63014A7D">
      <w:pPr>
        <w:widowControl/>
        <w:kinsoku w:val="0"/>
        <w:autoSpaceDE w:val="0"/>
        <w:autoSpaceDN w:val="0"/>
        <w:adjustRightInd w:val="0"/>
        <w:snapToGrid w:val="0"/>
        <w:spacing w:before="78" w:line="219" w:lineRule="auto"/>
        <w:ind w:left="33"/>
        <w:jc w:val="left"/>
        <w:textAlignment w:val="baseline"/>
        <w:rPr>
          <w:rFonts w:ascii="宋体" w:hAnsi="宋体" w:eastAsia="宋体" w:cs="宋体"/>
          <w:snapToGrid w:val="0"/>
          <w:color w:val="000000"/>
          <w:kern w:val="0"/>
          <w:sz w:val="24"/>
          <w:szCs w:val="24"/>
          <w:lang w:eastAsia="en-US"/>
        </w:rPr>
      </w:pPr>
      <w:r>
        <w:rPr>
          <w:rFonts w:ascii="宋体" w:hAnsi="宋体" w:eastAsia="宋体" w:cs="宋体"/>
          <w:b/>
          <w:bCs/>
          <w:snapToGrid w:val="0"/>
          <w:color w:val="000000"/>
          <w:spacing w:val="12"/>
          <w:kern w:val="0"/>
          <w:sz w:val="24"/>
          <w:szCs w:val="24"/>
          <w:lang w:eastAsia="en-US"/>
        </w:rPr>
        <w:t>附件2:</w:t>
      </w:r>
      <w:r>
        <w:rPr>
          <w:rFonts w:hint="eastAsia" w:ascii="宋体" w:hAnsi="宋体" w:eastAsia="宋体" w:cs="宋体"/>
          <w:b/>
          <w:bCs/>
          <w:snapToGrid w:val="0"/>
          <w:color w:val="000000"/>
          <w:spacing w:val="12"/>
          <w:kern w:val="0"/>
          <w:sz w:val="24"/>
          <w:szCs w:val="24"/>
          <w:lang w:val="en-US" w:eastAsia="zh-CN"/>
        </w:rPr>
        <w:t>消毒供应中心服务满意度调查表</w:t>
      </w:r>
    </w:p>
    <w:p w14:paraId="4B2D60B3">
      <w:pPr>
        <w:widowControl/>
        <w:kinsoku w:val="0"/>
        <w:autoSpaceDE w:val="0"/>
        <w:autoSpaceDN w:val="0"/>
        <w:adjustRightInd w:val="0"/>
        <w:snapToGrid w:val="0"/>
        <w:spacing w:line="374" w:lineRule="auto"/>
        <w:jc w:val="left"/>
        <w:textAlignment w:val="baseline"/>
        <w:rPr>
          <w:rFonts w:ascii="Arial" w:hAnsi="Arial" w:eastAsia="Arial" w:cs="Arial"/>
          <w:snapToGrid w:val="0"/>
          <w:color w:val="000000"/>
          <w:kern w:val="0"/>
          <w:sz w:val="21"/>
          <w:szCs w:val="21"/>
          <w:lang w:eastAsia="en-US"/>
        </w:rPr>
      </w:pPr>
    </w:p>
    <w:p w14:paraId="1ED43C26">
      <w:pPr>
        <w:widowControl/>
        <w:kinsoku w:val="0"/>
        <w:autoSpaceDE w:val="0"/>
        <w:autoSpaceDN w:val="0"/>
        <w:adjustRightInd w:val="0"/>
        <w:snapToGrid w:val="0"/>
        <w:spacing w:before="118" w:line="356" w:lineRule="auto"/>
        <w:ind w:right="1423" w:firstLine="379"/>
        <w:jc w:val="center"/>
        <w:textAlignment w:val="baseline"/>
        <w:rPr>
          <w:rFonts w:hint="eastAsia"/>
          <w:b/>
          <w:bCs/>
          <w:sz w:val="28"/>
          <w:szCs w:val="36"/>
          <w:lang w:val="en-US" w:eastAsia="zh-CN"/>
        </w:rPr>
      </w:pPr>
      <w:r>
        <w:rPr>
          <w:rFonts w:hint="eastAsia"/>
          <w:b/>
          <w:bCs/>
          <w:sz w:val="28"/>
          <w:szCs w:val="36"/>
          <w:lang w:val="en-US" w:eastAsia="zh-CN"/>
        </w:rPr>
        <w:t>消毒供应中心服务满意度调查表</w:t>
      </w:r>
    </w:p>
    <w:p w14:paraId="46DD2432">
      <w:pPr>
        <w:widowControl/>
        <w:kinsoku w:val="0"/>
        <w:autoSpaceDE w:val="0"/>
        <w:autoSpaceDN w:val="0"/>
        <w:adjustRightInd w:val="0"/>
        <w:snapToGrid w:val="0"/>
        <w:spacing w:before="118" w:line="356" w:lineRule="auto"/>
        <w:ind w:right="1423" w:firstLine="379"/>
        <w:jc w:val="left"/>
        <w:textAlignment w:val="baseline"/>
        <w:rPr>
          <w:rFonts w:ascii="宋体" w:hAnsi="宋体" w:eastAsia="宋体" w:cs="宋体"/>
          <w:snapToGrid w:val="0"/>
          <w:color w:val="000000"/>
          <w:spacing w:val="-10"/>
          <w:kern w:val="0"/>
          <w:sz w:val="20"/>
          <w:szCs w:val="20"/>
          <w:lang w:eastAsia="en-US"/>
        </w:rPr>
      </w:pPr>
      <w:r>
        <w:rPr>
          <w:rFonts w:ascii="宋体" w:hAnsi="宋体" w:eastAsia="宋体" w:cs="宋体"/>
          <w:snapToGrid w:val="0"/>
          <w:color w:val="000000"/>
          <w:spacing w:val="-9"/>
          <w:kern w:val="0"/>
          <w:sz w:val="20"/>
          <w:szCs w:val="20"/>
          <w:lang w:eastAsia="en-US"/>
        </w:rPr>
        <w:t>此调查问卷主要为了了解各临床科室对于</w:t>
      </w:r>
      <w:r>
        <w:rPr>
          <w:rFonts w:hint="eastAsia" w:ascii="宋体" w:hAnsi="宋体" w:eastAsia="宋体" w:cs="宋体"/>
          <w:snapToGrid w:val="0"/>
          <w:color w:val="000000"/>
          <w:spacing w:val="-9"/>
          <w:kern w:val="0"/>
          <w:sz w:val="20"/>
          <w:szCs w:val="20"/>
          <w:lang w:eastAsia="en-US"/>
        </w:rPr>
        <w:t>消毒供应服务</w:t>
      </w:r>
      <w:r>
        <w:rPr>
          <w:rFonts w:ascii="宋体" w:hAnsi="宋体" w:eastAsia="宋体" w:cs="宋体"/>
          <w:snapToGrid w:val="0"/>
          <w:color w:val="000000"/>
          <w:spacing w:val="-9"/>
          <w:kern w:val="0"/>
          <w:sz w:val="20"/>
          <w:szCs w:val="20"/>
          <w:lang w:eastAsia="en-US"/>
        </w:rPr>
        <w:t>的总</w:t>
      </w:r>
      <w:r>
        <w:rPr>
          <w:rFonts w:ascii="宋体" w:hAnsi="宋体" w:eastAsia="宋体" w:cs="宋体"/>
          <w:snapToGrid w:val="0"/>
          <w:color w:val="000000"/>
          <w:spacing w:val="-10"/>
          <w:kern w:val="0"/>
          <w:sz w:val="20"/>
          <w:szCs w:val="20"/>
          <w:lang w:eastAsia="en-US"/>
        </w:rPr>
        <w:t>体体验。从调查问卷中获得数据旨在提高服务质量。请根据您的选择在相应框内打“</w:t>
      </w:r>
      <w:r>
        <w:rPr>
          <w:rFonts w:ascii="宋体" w:hAnsi="宋体" w:eastAsia="宋体" w:cs="宋体"/>
          <w:snapToGrid w:val="0"/>
          <w:color w:val="000000"/>
          <w:spacing w:val="-72"/>
          <w:kern w:val="0"/>
          <w:sz w:val="20"/>
          <w:szCs w:val="20"/>
          <w:lang w:eastAsia="en-US"/>
        </w:rPr>
        <w:t xml:space="preserve"> </w:t>
      </w:r>
      <w:r>
        <w:rPr>
          <w:rFonts w:ascii="宋体" w:hAnsi="宋体" w:eastAsia="宋体" w:cs="宋体"/>
          <w:snapToGrid w:val="0"/>
          <w:color w:val="000000"/>
          <w:spacing w:val="-10"/>
          <w:kern w:val="0"/>
          <w:sz w:val="20"/>
          <w:szCs w:val="20"/>
          <w:lang w:eastAsia="en-US"/>
        </w:rPr>
        <w:t>√”。</w:t>
      </w:r>
    </w:p>
    <w:p w14:paraId="25A2E66D">
      <w:pPr>
        <w:widowControl/>
        <w:kinsoku w:val="0"/>
        <w:autoSpaceDE w:val="0"/>
        <w:autoSpaceDN w:val="0"/>
        <w:adjustRightInd w:val="0"/>
        <w:snapToGrid w:val="0"/>
        <w:spacing w:before="118" w:line="356" w:lineRule="auto"/>
        <w:ind w:right="1423" w:firstLine="379"/>
        <w:jc w:val="left"/>
        <w:textAlignment w:val="baseline"/>
        <w:rPr>
          <w:rFonts w:ascii="宋体" w:hAnsi="宋体" w:eastAsia="宋体" w:cs="宋体"/>
          <w:snapToGrid w:val="0"/>
          <w:color w:val="000000"/>
          <w:spacing w:val="-10"/>
          <w:kern w:val="0"/>
          <w:sz w:val="20"/>
          <w:szCs w:val="20"/>
          <w:lang w:eastAsia="en-US"/>
        </w:rPr>
      </w:pPr>
    </w:p>
    <w:p w14:paraId="22CD2E4F">
      <w:pPr>
        <w:widowControl/>
        <w:kinsoku w:val="0"/>
        <w:autoSpaceDE w:val="0"/>
        <w:autoSpaceDN w:val="0"/>
        <w:adjustRightInd w:val="0"/>
        <w:snapToGrid w:val="0"/>
        <w:spacing w:line="65" w:lineRule="exact"/>
        <w:jc w:val="left"/>
        <w:textAlignment w:val="baseline"/>
        <w:rPr>
          <w:rFonts w:ascii="Arial" w:hAnsi="Arial" w:eastAsia="Arial" w:cs="Arial"/>
          <w:snapToGrid w:val="0"/>
          <w:color w:val="000000"/>
          <w:kern w:val="0"/>
          <w:szCs w:val="21"/>
          <w:lang w:eastAsia="en-US"/>
        </w:rPr>
      </w:pPr>
    </w:p>
    <w:tbl>
      <w:tblPr>
        <w:tblStyle w:val="9"/>
        <w:tblW w:w="9009"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2"/>
        <w:gridCol w:w="2897"/>
        <w:gridCol w:w="1758"/>
        <w:gridCol w:w="2412"/>
      </w:tblGrid>
      <w:tr w14:paraId="56BAD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942" w:type="dxa"/>
            <w:vAlign w:val="top"/>
          </w:tcPr>
          <w:p w14:paraId="0F79D8B2">
            <w:pPr>
              <w:kinsoku w:val="0"/>
              <w:autoSpaceDE w:val="0"/>
              <w:autoSpaceDN w:val="0"/>
              <w:adjustRightInd w:val="0"/>
              <w:snapToGrid w:val="0"/>
              <w:spacing w:before="101" w:line="219" w:lineRule="auto"/>
              <w:ind w:left="1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科室</w:t>
            </w:r>
          </w:p>
        </w:tc>
        <w:tc>
          <w:tcPr>
            <w:tcW w:w="2897" w:type="dxa"/>
            <w:vAlign w:val="top"/>
          </w:tcPr>
          <w:p w14:paraId="6E0C96C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58" w:type="dxa"/>
            <w:vAlign w:val="top"/>
          </w:tcPr>
          <w:p w14:paraId="58901F35">
            <w:pPr>
              <w:kinsoku w:val="0"/>
              <w:autoSpaceDE w:val="0"/>
              <w:autoSpaceDN w:val="0"/>
              <w:adjustRightInd w:val="0"/>
              <w:snapToGrid w:val="0"/>
              <w:spacing w:before="103" w:line="221" w:lineRule="auto"/>
              <w:ind w:left="1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sz w:val="19"/>
                <w:szCs w:val="19"/>
                <w:lang w:val="en-US" w:eastAsia="en-US" w:bidi="ar-SA"/>
              </w:rPr>
              <w:t>职位</w:t>
            </w:r>
          </w:p>
        </w:tc>
        <w:tc>
          <w:tcPr>
            <w:tcW w:w="2412" w:type="dxa"/>
            <w:vAlign w:val="top"/>
          </w:tcPr>
          <w:p w14:paraId="7CA53FD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69997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942" w:type="dxa"/>
            <w:vAlign w:val="top"/>
          </w:tcPr>
          <w:p w14:paraId="208F15B2">
            <w:pPr>
              <w:kinsoku w:val="0"/>
              <w:autoSpaceDE w:val="0"/>
              <w:autoSpaceDN w:val="0"/>
              <w:adjustRightInd w:val="0"/>
              <w:snapToGrid w:val="0"/>
              <w:spacing w:before="102" w:line="219" w:lineRule="auto"/>
              <w:ind w:left="1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4"/>
                <w:kern w:val="0"/>
                <w:sz w:val="19"/>
                <w:szCs w:val="19"/>
                <w:lang w:val="en-US" w:eastAsia="en-US" w:bidi="ar-SA"/>
              </w:rPr>
              <w:t>填写者姓名</w:t>
            </w:r>
          </w:p>
        </w:tc>
        <w:tc>
          <w:tcPr>
            <w:tcW w:w="2897" w:type="dxa"/>
            <w:vAlign w:val="top"/>
          </w:tcPr>
          <w:p w14:paraId="2B6E77F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58" w:type="dxa"/>
            <w:vAlign w:val="top"/>
          </w:tcPr>
          <w:p w14:paraId="1CE7C1E1">
            <w:pPr>
              <w:kinsoku w:val="0"/>
              <w:autoSpaceDE w:val="0"/>
              <w:autoSpaceDN w:val="0"/>
              <w:adjustRightInd w:val="0"/>
              <w:snapToGrid w:val="0"/>
              <w:spacing w:before="103" w:line="220" w:lineRule="auto"/>
              <w:ind w:left="1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sz w:val="19"/>
                <w:szCs w:val="19"/>
                <w:lang w:val="en-US" w:eastAsia="en-US" w:bidi="ar-SA"/>
              </w:rPr>
              <w:t>填写日期</w:t>
            </w:r>
          </w:p>
        </w:tc>
        <w:tc>
          <w:tcPr>
            <w:tcW w:w="2412" w:type="dxa"/>
            <w:vAlign w:val="top"/>
          </w:tcPr>
          <w:p w14:paraId="60054B6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14:paraId="5F4442FF">
      <w:pPr>
        <w:widowControl/>
        <w:kinsoku w:val="0"/>
        <w:autoSpaceDE w:val="0"/>
        <w:autoSpaceDN w:val="0"/>
        <w:adjustRightInd w:val="0"/>
        <w:snapToGrid w:val="0"/>
        <w:spacing w:line="326" w:lineRule="auto"/>
        <w:jc w:val="left"/>
        <w:textAlignment w:val="baseline"/>
        <w:rPr>
          <w:rFonts w:ascii="Arial" w:hAnsi="Arial" w:eastAsia="Arial" w:cs="Arial"/>
          <w:snapToGrid w:val="0"/>
          <w:color w:val="000000"/>
          <w:kern w:val="0"/>
          <w:sz w:val="21"/>
          <w:szCs w:val="21"/>
          <w:lang w:eastAsia="en-US"/>
        </w:rPr>
      </w:pPr>
    </w:p>
    <w:p w14:paraId="674FBC21">
      <w:pPr>
        <w:widowControl/>
        <w:kinsoku w:val="0"/>
        <w:autoSpaceDE w:val="0"/>
        <w:autoSpaceDN w:val="0"/>
        <w:adjustRightInd w:val="0"/>
        <w:snapToGrid w:val="0"/>
        <w:spacing w:before="66" w:line="219" w:lineRule="auto"/>
        <w:ind w:left="379"/>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spacing w:val="-7"/>
          <w:kern w:val="0"/>
          <w:sz w:val="20"/>
          <w:szCs w:val="20"/>
          <w:lang w:eastAsia="en-US"/>
        </w:rPr>
        <w:t>满意程度说明</w:t>
      </w:r>
    </w:p>
    <w:p w14:paraId="710FD531">
      <w:pPr>
        <w:widowControl/>
        <w:kinsoku w:val="0"/>
        <w:autoSpaceDE w:val="0"/>
        <w:autoSpaceDN w:val="0"/>
        <w:adjustRightInd w:val="0"/>
        <w:snapToGrid w:val="0"/>
        <w:spacing w:line="209" w:lineRule="exact"/>
        <w:jc w:val="left"/>
        <w:textAlignment w:val="baseline"/>
        <w:rPr>
          <w:rFonts w:ascii="Arial" w:hAnsi="Arial" w:eastAsia="Arial" w:cs="Arial"/>
          <w:snapToGrid w:val="0"/>
          <w:color w:val="000000"/>
          <w:kern w:val="0"/>
          <w:szCs w:val="21"/>
          <w:lang w:eastAsia="en-US"/>
        </w:rPr>
      </w:pPr>
    </w:p>
    <w:tbl>
      <w:tblPr>
        <w:tblStyle w:val="9"/>
        <w:tblW w:w="8999"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2"/>
        <w:gridCol w:w="2917"/>
        <w:gridCol w:w="4130"/>
      </w:tblGrid>
      <w:tr w14:paraId="201A9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952" w:type="dxa"/>
            <w:vAlign w:val="top"/>
          </w:tcPr>
          <w:p w14:paraId="07D671AE">
            <w:pPr>
              <w:kinsoku w:val="0"/>
              <w:autoSpaceDE w:val="0"/>
              <w:autoSpaceDN w:val="0"/>
              <w:adjustRightInd w:val="0"/>
              <w:snapToGrid w:val="0"/>
              <w:spacing w:before="103" w:line="221" w:lineRule="auto"/>
              <w:ind w:left="77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序号</w:t>
            </w:r>
          </w:p>
        </w:tc>
        <w:tc>
          <w:tcPr>
            <w:tcW w:w="2917" w:type="dxa"/>
            <w:vAlign w:val="top"/>
          </w:tcPr>
          <w:p w14:paraId="513497AF">
            <w:pPr>
              <w:kinsoku w:val="0"/>
              <w:autoSpaceDE w:val="0"/>
              <w:autoSpaceDN w:val="0"/>
              <w:adjustRightInd w:val="0"/>
              <w:snapToGrid w:val="0"/>
              <w:spacing w:before="103" w:line="220" w:lineRule="auto"/>
              <w:ind w:left="126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程度</w:t>
            </w:r>
          </w:p>
        </w:tc>
        <w:tc>
          <w:tcPr>
            <w:tcW w:w="4130" w:type="dxa"/>
            <w:vAlign w:val="top"/>
          </w:tcPr>
          <w:p w14:paraId="5D04CBD0">
            <w:pPr>
              <w:kinsoku w:val="0"/>
              <w:autoSpaceDE w:val="0"/>
              <w:autoSpaceDN w:val="0"/>
              <w:adjustRightInd w:val="0"/>
              <w:snapToGrid w:val="0"/>
              <w:spacing w:before="102" w:line="219" w:lineRule="auto"/>
              <w:ind w:left="186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sz w:val="19"/>
                <w:szCs w:val="19"/>
                <w:lang w:val="en-US" w:eastAsia="en-US" w:bidi="ar-SA"/>
              </w:rPr>
              <w:t>分值</w:t>
            </w:r>
          </w:p>
        </w:tc>
      </w:tr>
      <w:tr w14:paraId="5AC5B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952" w:type="dxa"/>
            <w:vAlign w:val="top"/>
          </w:tcPr>
          <w:p w14:paraId="64818BF2">
            <w:pPr>
              <w:kinsoku w:val="0"/>
              <w:autoSpaceDE w:val="0"/>
              <w:autoSpaceDN w:val="0"/>
              <w:adjustRightInd w:val="0"/>
              <w:snapToGrid w:val="0"/>
              <w:spacing w:before="147" w:line="184" w:lineRule="auto"/>
              <w:ind w:left="91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1</w:t>
            </w:r>
          </w:p>
        </w:tc>
        <w:tc>
          <w:tcPr>
            <w:tcW w:w="2917" w:type="dxa"/>
            <w:vAlign w:val="top"/>
          </w:tcPr>
          <w:p w14:paraId="6F425544">
            <w:pPr>
              <w:kinsoku w:val="0"/>
              <w:autoSpaceDE w:val="0"/>
              <w:autoSpaceDN w:val="0"/>
              <w:adjustRightInd w:val="0"/>
              <w:snapToGrid w:val="0"/>
              <w:spacing w:before="99" w:line="219" w:lineRule="auto"/>
              <w:ind w:left="97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非常不满意</w:t>
            </w:r>
          </w:p>
        </w:tc>
        <w:tc>
          <w:tcPr>
            <w:tcW w:w="4130" w:type="dxa"/>
            <w:vAlign w:val="top"/>
          </w:tcPr>
          <w:p w14:paraId="6B0128D0">
            <w:pPr>
              <w:kinsoku w:val="0"/>
              <w:autoSpaceDE w:val="0"/>
              <w:autoSpaceDN w:val="0"/>
              <w:adjustRightInd w:val="0"/>
              <w:snapToGrid w:val="0"/>
              <w:spacing w:before="148" w:line="183" w:lineRule="auto"/>
              <w:ind w:left="200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0</w:t>
            </w:r>
          </w:p>
        </w:tc>
      </w:tr>
      <w:tr w14:paraId="298C1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952" w:type="dxa"/>
            <w:vAlign w:val="top"/>
          </w:tcPr>
          <w:p w14:paraId="52A40E3C">
            <w:pPr>
              <w:kinsoku w:val="0"/>
              <w:autoSpaceDE w:val="0"/>
              <w:autoSpaceDN w:val="0"/>
              <w:adjustRightInd w:val="0"/>
              <w:snapToGrid w:val="0"/>
              <w:spacing w:before="150" w:line="183" w:lineRule="auto"/>
              <w:ind w:left="91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2</w:t>
            </w:r>
          </w:p>
        </w:tc>
        <w:tc>
          <w:tcPr>
            <w:tcW w:w="2917" w:type="dxa"/>
            <w:vAlign w:val="top"/>
          </w:tcPr>
          <w:p w14:paraId="1BF2A9ED">
            <w:pPr>
              <w:kinsoku w:val="0"/>
              <w:autoSpaceDE w:val="0"/>
              <w:autoSpaceDN w:val="0"/>
              <w:adjustRightInd w:val="0"/>
              <w:snapToGrid w:val="0"/>
              <w:spacing w:before="101" w:line="219" w:lineRule="auto"/>
              <w:ind w:left="116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4"/>
                <w:kern w:val="0"/>
                <w:sz w:val="19"/>
                <w:szCs w:val="19"/>
                <w:lang w:val="en-US" w:eastAsia="en-US" w:bidi="ar-SA"/>
              </w:rPr>
              <w:t>不满意</w:t>
            </w:r>
          </w:p>
        </w:tc>
        <w:tc>
          <w:tcPr>
            <w:tcW w:w="4130" w:type="dxa"/>
            <w:vAlign w:val="top"/>
          </w:tcPr>
          <w:p w14:paraId="39DB2902">
            <w:pPr>
              <w:kinsoku w:val="0"/>
              <w:autoSpaceDE w:val="0"/>
              <w:autoSpaceDN w:val="0"/>
              <w:adjustRightInd w:val="0"/>
              <w:snapToGrid w:val="0"/>
              <w:spacing w:before="150" w:line="183" w:lineRule="auto"/>
              <w:ind w:left="196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45</w:t>
            </w:r>
          </w:p>
        </w:tc>
      </w:tr>
      <w:tr w14:paraId="674BF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952" w:type="dxa"/>
            <w:vAlign w:val="top"/>
          </w:tcPr>
          <w:p w14:paraId="59230F56">
            <w:pPr>
              <w:kinsoku w:val="0"/>
              <w:autoSpaceDE w:val="0"/>
              <w:autoSpaceDN w:val="0"/>
              <w:adjustRightInd w:val="0"/>
              <w:snapToGrid w:val="0"/>
              <w:spacing w:before="151" w:line="183" w:lineRule="auto"/>
              <w:ind w:left="91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3</w:t>
            </w:r>
          </w:p>
        </w:tc>
        <w:tc>
          <w:tcPr>
            <w:tcW w:w="2917" w:type="dxa"/>
            <w:vAlign w:val="top"/>
          </w:tcPr>
          <w:p w14:paraId="2E9639C0">
            <w:pPr>
              <w:kinsoku w:val="0"/>
              <w:autoSpaceDE w:val="0"/>
              <w:autoSpaceDN w:val="0"/>
              <w:adjustRightInd w:val="0"/>
              <w:snapToGrid w:val="0"/>
              <w:spacing w:before="103" w:line="221" w:lineRule="auto"/>
              <w:ind w:left="126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6"/>
                <w:kern w:val="0"/>
                <w:sz w:val="19"/>
                <w:szCs w:val="19"/>
                <w:lang w:val="en-US" w:eastAsia="en-US" w:bidi="ar-SA"/>
              </w:rPr>
              <w:t>一般</w:t>
            </w:r>
          </w:p>
        </w:tc>
        <w:tc>
          <w:tcPr>
            <w:tcW w:w="4130" w:type="dxa"/>
            <w:vAlign w:val="top"/>
          </w:tcPr>
          <w:p w14:paraId="6D29EDB3">
            <w:pPr>
              <w:kinsoku w:val="0"/>
              <w:autoSpaceDE w:val="0"/>
              <w:autoSpaceDN w:val="0"/>
              <w:adjustRightInd w:val="0"/>
              <w:snapToGrid w:val="0"/>
              <w:spacing w:before="152" w:line="182" w:lineRule="auto"/>
              <w:ind w:left="196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sz w:val="19"/>
                <w:szCs w:val="19"/>
                <w:lang w:val="en-US" w:eastAsia="en-US" w:bidi="ar-SA"/>
              </w:rPr>
              <w:t>75</w:t>
            </w:r>
          </w:p>
        </w:tc>
      </w:tr>
      <w:tr w14:paraId="6065A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952" w:type="dxa"/>
            <w:vAlign w:val="top"/>
          </w:tcPr>
          <w:p w14:paraId="059A3E2D">
            <w:pPr>
              <w:kinsoku w:val="0"/>
              <w:autoSpaceDE w:val="0"/>
              <w:autoSpaceDN w:val="0"/>
              <w:adjustRightInd w:val="0"/>
              <w:snapToGrid w:val="0"/>
              <w:spacing w:before="153" w:line="183" w:lineRule="auto"/>
              <w:ind w:left="91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4</w:t>
            </w:r>
          </w:p>
        </w:tc>
        <w:tc>
          <w:tcPr>
            <w:tcW w:w="2917" w:type="dxa"/>
            <w:vAlign w:val="top"/>
          </w:tcPr>
          <w:p w14:paraId="5BFEF7F1">
            <w:pPr>
              <w:kinsoku w:val="0"/>
              <w:autoSpaceDE w:val="0"/>
              <w:autoSpaceDN w:val="0"/>
              <w:adjustRightInd w:val="0"/>
              <w:snapToGrid w:val="0"/>
              <w:spacing w:before="104" w:line="219" w:lineRule="auto"/>
              <w:ind w:left="126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满意</w:t>
            </w:r>
          </w:p>
        </w:tc>
        <w:tc>
          <w:tcPr>
            <w:tcW w:w="4130" w:type="dxa"/>
            <w:vAlign w:val="top"/>
          </w:tcPr>
          <w:p w14:paraId="6B072C2D">
            <w:pPr>
              <w:kinsoku w:val="0"/>
              <w:autoSpaceDE w:val="0"/>
              <w:autoSpaceDN w:val="0"/>
              <w:adjustRightInd w:val="0"/>
              <w:snapToGrid w:val="0"/>
              <w:spacing w:before="153" w:line="183" w:lineRule="auto"/>
              <w:ind w:left="196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sz w:val="19"/>
                <w:szCs w:val="19"/>
                <w:lang w:val="en-US" w:eastAsia="en-US" w:bidi="ar-SA"/>
              </w:rPr>
              <w:t>95</w:t>
            </w:r>
          </w:p>
        </w:tc>
      </w:tr>
      <w:tr w14:paraId="5FE02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952" w:type="dxa"/>
            <w:vAlign w:val="top"/>
          </w:tcPr>
          <w:p w14:paraId="7CFF9B47">
            <w:pPr>
              <w:kinsoku w:val="0"/>
              <w:autoSpaceDE w:val="0"/>
              <w:autoSpaceDN w:val="0"/>
              <w:adjustRightInd w:val="0"/>
              <w:snapToGrid w:val="0"/>
              <w:spacing w:before="156" w:line="182" w:lineRule="auto"/>
              <w:ind w:left="91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5</w:t>
            </w:r>
          </w:p>
        </w:tc>
        <w:tc>
          <w:tcPr>
            <w:tcW w:w="2917" w:type="dxa"/>
            <w:vAlign w:val="top"/>
          </w:tcPr>
          <w:p w14:paraId="3287966E">
            <w:pPr>
              <w:kinsoku w:val="0"/>
              <w:autoSpaceDE w:val="0"/>
              <w:autoSpaceDN w:val="0"/>
              <w:adjustRightInd w:val="0"/>
              <w:snapToGrid w:val="0"/>
              <w:spacing w:before="106" w:line="219" w:lineRule="auto"/>
              <w:ind w:left="107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sz w:val="19"/>
                <w:szCs w:val="19"/>
                <w:lang w:val="en-US" w:eastAsia="en-US" w:bidi="ar-SA"/>
              </w:rPr>
              <w:t>非常满意</w:t>
            </w:r>
          </w:p>
        </w:tc>
        <w:tc>
          <w:tcPr>
            <w:tcW w:w="4130" w:type="dxa"/>
            <w:vAlign w:val="top"/>
          </w:tcPr>
          <w:p w14:paraId="48C4089E">
            <w:pPr>
              <w:kinsoku w:val="0"/>
              <w:autoSpaceDE w:val="0"/>
              <w:autoSpaceDN w:val="0"/>
              <w:adjustRightInd w:val="0"/>
              <w:snapToGrid w:val="0"/>
              <w:spacing w:before="154" w:line="184" w:lineRule="auto"/>
              <w:ind w:left="191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5"/>
                <w:kern w:val="0"/>
                <w:sz w:val="19"/>
                <w:szCs w:val="19"/>
                <w:lang w:val="en-US" w:eastAsia="en-US" w:bidi="ar-SA"/>
              </w:rPr>
              <w:t>100</w:t>
            </w:r>
          </w:p>
        </w:tc>
      </w:tr>
    </w:tbl>
    <w:p w14:paraId="2FD7F139">
      <w:pPr>
        <w:widowControl/>
        <w:kinsoku w:val="0"/>
        <w:autoSpaceDE w:val="0"/>
        <w:autoSpaceDN w:val="0"/>
        <w:adjustRightInd w:val="0"/>
        <w:snapToGrid w:val="0"/>
        <w:spacing w:before="208" w:line="240" w:lineRule="auto"/>
        <w:jc w:val="left"/>
        <w:textAlignment w:val="baseline"/>
        <w:rPr>
          <w:rFonts w:ascii="Arial" w:hAnsi="Arial" w:eastAsia="Arial" w:cs="Arial"/>
          <w:snapToGrid w:val="0"/>
          <w:color w:val="000000"/>
          <w:kern w:val="0"/>
          <w:szCs w:val="21"/>
          <w:lang w:eastAsia="en-US"/>
        </w:rPr>
      </w:pPr>
    </w:p>
    <w:tbl>
      <w:tblPr>
        <w:tblStyle w:val="9"/>
        <w:tblW w:w="9020"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4505"/>
        <w:gridCol w:w="819"/>
        <w:gridCol w:w="829"/>
        <w:gridCol w:w="769"/>
        <w:gridCol w:w="749"/>
        <w:gridCol w:w="774"/>
      </w:tblGrid>
      <w:tr w14:paraId="53F5E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5080" w:type="dxa"/>
            <w:gridSpan w:val="2"/>
            <w:vAlign w:val="top"/>
          </w:tcPr>
          <w:p w14:paraId="37131D85">
            <w:pPr>
              <w:kinsoku w:val="0"/>
              <w:autoSpaceDE w:val="0"/>
              <w:autoSpaceDN w:val="0"/>
              <w:adjustRightInd w:val="0"/>
              <w:snapToGrid w:val="0"/>
              <w:spacing w:before="100" w:line="219" w:lineRule="auto"/>
              <w:ind w:left="66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b/>
                <w:bCs/>
                <w:snapToGrid w:val="0"/>
                <w:color w:val="000000"/>
                <w:spacing w:val="-3"/>
                <w:kern w:val="0"/>
                <w:sz w:val="20"/>
                <w:szCs w:val="20"/>
                <w:lang w:val="en-US" w:eastAsia="en-US" w:bidi="ar-SA"/>
              </w:rPr>
              <w:t>一、专业技术能力</w:t>
            </w:r>
          </w:p>
        </w:tc>
        <w:tc>
          <w:tcPr>
            <w:tcW w:w="819" w:type="dxa"/>
            <w:vAlign w:val="top"/>
          </w:tcPr>
          <w:p w14:paraId="13444866">
            <w:pPr>
              <w:kinsoku w:val="0"/>
              <w:autoSpaceDE w:val="0"/>
              <w:autoSpaceDN w:val="0"/>
              <w:adjustRightInd w:val="0"/>
              <w:snapToGrid w:val="0"/>
              <w:spacing w:before="153" w:line="184" w:lineRule="auto"/>
              <w:ind w:left="35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1</w:t>
            </w:r>
          </w:p>
        </w:tc>
        <w:tc>
          <w:tcPr>
            <w:tcW w:w="829" w:type="dxa"/>
            <w:vAlign w:val="top"/>
          </w:tcPr>
          <w:p w14:paraId="6C94A555">
            <w:pPr>
              <w:kinsoku w:val="0"/>
              <w:autoSpaceDE w:val="0"/>
              <w:autoSpaceDN w:val="0"/>
              <w:adjustRightInd w:val="0"/>
              <w:snapToGrid w:val="0"/>
              <w:spacing w:before="154" w:line="183" w:lineRule="auto"/>
              <w:ind w:left="356"/>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2</w:t>
            </w:r>
          </w:p>
        </w:tc>
        <w:tc>
          <w:tcPr>
            <w:tcW w:w="769" w:type="dxa"/>
            <w:vAlign w:val="top"/>
          </w:tcPr>
          <w:p w14:paraId="4723F2CF">
            <w:pPr>
              <w:kinsoku w:val="0"/>
              <w:autoSpaceDE w:val="0"/>
              <w:autoSpaceDN w:val="0"/>
              <w:adjustRightInd w:val="0"/>
              <w:snapToGrid w:val="0"/>
              <w:spacing w:before="154" w:line="183" w:lineRule="auto"/>
              <w:ind w:left="32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3</w:t>
            </w:r>
          </w:p>
        </w:tc>
        <w:tc>
          <w:tcPr>
            <w:tcW w:w="749" w:type="dxa"/>
            <w:vAlign w:val="top"/>
          </w:tcPr>
          <w:p w14:paraId="22C2D898">
            <w:pPr>
              <w:kinsoku w:val="0"/>
              <w:autoSpaceDE w:val="0"/>
              <w:autoSpaceDN w:val="0"/>
              <w:adjustRightInd w:val="0"/>
              <w:snapToGrid w:val="0"/>
              <w:spacing w:before="154" w:line="183" w:lineRule="auto"/>
              <w:ind w:left="318"/>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4</w:t>
            </w:r>
          </w:p>
        </w:tc>
        <w:tc>
          <w:tcPr>
            <w:tcW w:w="774" w:type="dxa"/>
            <w:vAlign w:val="top"/>
          </w:tcPr>
          <w:p w14:paraId="0F89D87A">
            <w:pPr>
              <w:kinsoku w:val="0"/>
              <w:autoSpaceDE w:val="0"/>
              <w:autoSpaceDN w:val="0"/>
              <w:adjustRightInd w:val="0"/>
              <w:snapToGrid w:val="0"/>
              <w:spacing w:before="156" w:line="182" w:lineRule="auto"/>
              <w:ind w:left="32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5</w:t>
            </w:r>
          </w:p>
        </w:tc>
      </w:tr>
      <w:tr w14:paraId="32B9F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75" w:type="dxa"/>
            <w:vAlign w:val="top"/>
          </w:tcPr>
          <w:p w14:paraId="4893847C">
            <w:pPr>
              <w:kinsoku w:val="0"/>
              <w:autoSpaceDE w:val="0"/>
              <w:autoSpaceDN w:val="0"/>
              <w:adjustRightInd w:val="0"/>
              <w:snapToGrid w:val="0"/>
              <w:spacing w:before="138" w:line="184" w:lineRule="auto"/>
              <w:ind w:left="22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1</w:t>
            </w:r>
          </w:p>
        </w:tc>
        <w:tc>
          <w:tcPr>
            <w:tcW w:w="4505" w:type="dxa"/>
            <w:vAlign w:val="top"/>
          </w:tcPr>
          <w:p w14:paraId="1A7102A4">
            <w:pPr>
              <w:kinsoku w:val="0"/>
              <w:autoSpaceDE w:val="0"/>
              <w:autoSpaceDN w:val="0"/>
              <w:adjustRightInd w:val="0"/>
              <w:snapToGrid w:val="0"/>
              <w:spacing w:before="88" w:line="219" w:lineRule="auto"/>
              <w:ind w:left="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技术解答反应速度</w:t>
            </w:r>
          </w:p>
        </w:tc>
        <w:tc>
          <w:tcPr>
            <w:tcW w:w="819" w:type="dxa"/>
            <w:vAlign w:val="top"/>
          </w:tcPr>
          <w:p w14:paraId="1532DE5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29" w:type="dxa"/>
            <w:vAlign w:val="top"/>
          </w:tcPr>
          <w:p w14:paraId="73CC2A9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5668656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9" w:type="dxa"/>
            <w:vAlign w:val="top"/>
          </w:tcPr>
          <w:p w14:paraId="154FC0D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Align w:val="top"/>
          </w:tcPr>
          <w:p w14:paraId="23039CB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7D007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75" w:type="dxa"/>
            <w:vAlign w:val="top"/>
          </w:tcPr>
          <w:p w14:paraId="2C95A40D">
            <w:pPr>
              <w:kinsoku w:val="0"/>
              <w:autoSpaceDE w:val="0"/>
              <w:autoSpaceDN w:val="0"/>
              <w:adjustRightInd w:val="0"/>
              <w:snapToGrid w:val="0"/>
              <w:spacing w:before="150" w:line="183" w:lineRule="auto"/>
              <w:ind w:left="22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2</w:t>
            </w:r>
          </w:p>
        </w:tc>
        <w:tc>
          <w:tcPr>
            <w:tcW w:w="4505" w:type="dxa"/>
            <w:vAlign w:val="top"/>
          </w:tcPr>
          <w:p w14:paraId="5DAEF55D">
            <w:pPr>
              <w:kinsoku w:val="0"/>
              <w:autoSpaceDE w:val="0"/>
              <w:autoSpaceDN w:val="0"/>
              <w:adjustRightInd w:val="0"/>
              <w:snapToGrid w:val="0"/>
              <w:spacing w:before="99" w:line="219" w:lineRule="auto"/>
              <w:ind w:left="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解决问题能力</w:t>
            </w:r>
          </w:p>
        </w:tc>
        <w:tc>
          <w:tcPr>
            <w:tcW w:w="819" w:type="dxa"/>
            <w:vAlign w:val="top"/>
          </w:tcPr>
          <w:p w14:paraId="3753891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29" w:type="dxa"/>
            <w:vAlign w:val="top"/>
          </w:tcPr>
          <w:p w14:paraId="5B1166F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379B028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9" w:type="dxa"/>
            <w:vAlign w:val="top"/>
          </w:tcPr>
          <w:p w14:paraId="52C1A34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Align w:val="top"/>
          </w:tcPr>
          <w:p w14:paraId="23B19CE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26A3F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75" w:type="dxa"/>
            <w:vAlign w:val="top"/>
          </w:tcPr>
          <w:p w14:paraId="5CCDB8B7">
            <w:pPr>
              <w:kinsoku w:val="0"/>
              <w:autoSpaceDE w:val="0"/>
              <w:autoSpaceDN w:val="0"/>
              <w:adjustRightInd w:val="0"/>
              <w:snapToGrid w:val="0"/>
              <w:spacing w:before="200" w:line="183" w:lineRule="auto"/>
              <w:ind w:left="22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3</w:t>
            </w:r>
          </w:p>
        </w:tc>
        <w:tc>
          <w:tcPr>
            <w:tcW w:w="4505" w:type="dxa"/>
            <w:vAlign w:val="top"/>
          </w:tcPr>
          <w:p w14:paraId="4E6E9533">
            <w:pPr>
              <w:kinsoku w:val="0"/>
              <w:autoSpaceDE w:val="0"/>
              <w:autoSpaceDN w:val="0"/>
              <w:adjustRightInd w:val="0"/>
              <w:snapToGrid w:val="0"/>
              <w:spacing w:before="149" w:line="219" w:lineRule="auto"/>
              <w:ind w:left="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处理紧急情况能力</w:t>
            </w:r>
          </w:p>
        </w:tc>
        <w:tc>
          <w:tcPr>
            <w:tcW w:w="819" w:type="dxa"/>
            <w:vAlign w:val="top"/>
          </w:tcPr>
          <w:p w14:paraId="2855474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29" w:type="dxa"/>
            <w:vAlign w:val="top"/>
          </w:tcPr>
          <w:p w14:paraId="0760281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122B3E2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9" w:type="dxa"/>
            <w:vAlign w:val="top"/>
          </w:tcPr>
          <w:p w14:paraId="564FF28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Align w:val="top"/>
          </w:tcPr>
          <w:p w14:paraId="2A2AADC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07441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575" w:type="dxa"/>
            <w:vAlign w:val="top"/>
          </w:tcPr>
          <w:p w14:paraId="54D75CDC">
            <w:pPr>
              <w:kinsoku w:val="0"/>
              <w:autoSpaceDE w:val="0"/>
              <w:autoSpaceDN w:val="0"/>
              <w:adjustRightInd w:val="0"/>
              <w:snapToGrid w:val="0"/>
              <w:spacing w:before="161" w:line="183" w:lineRule="auto"/>
              <w:ind w:left="22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4</w:t>
            </w:r>
          </w:p>
        </w:tc>
        <w:tc>
          <w:tcPr>
            <w:tcW w:w="4505" w:type="dxa"/>
            <w:vAlign w:val="top"/>
          </w:tcPr>
          <w:p w14:paraId="5DC5F73A">
            <w:pPr>
              <w:kinsoku w:val="0"/>
              <w:autoSpaceDE w:val="0"/>
              <w:autoSpaceDN w:val="0"/>
              <w:adjustRightInd w:val="0"/>
              <w:snapToGrid w:val="0"/>
              <w:spacing w:before="110" w:line="219" w:lineRule="auto"/>
              <w:ind w:left="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技术沟通能力</w:t>
            </w:r>
          </w:p>
        </w:tc>
        <w:tc>
          <w:tcPr>
            <w:tcW w:w="819" w:type="dxa"/>
            <w:vAlign w:val="top"/>
          </w:tcPr>
          <w:p w14:paraId="459C7E2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29" w:type="dxa"/>
            <w:vAlign w:val="top"/>
          </w:tcPr>
          <w:p w14:paraId="5C8ADFD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13D6849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9" w:type="dxa"/>
            <w:vAlign w:val="top"/>
          </w:tcPr>
          <w:p w14:paraId="6C5DCCC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Align w:val="top"/>
          </w:tcPr>
          <w:p w14:paraId="5B3A67A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7D150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5080" w:type="dxa"/>
            <w:gridSpan w:val="2"/>
            <w:vAlign w:val="top"/>
          </w:tcPr>
          <w:p w14:paraId="6454FE07">
            <w:pPr>
              <w:kinsoku w:val="0"/>
              <w:autoSpaceDE w:val="0"/>
              <w:autoSpaceDN w:val="0"/>
              <w:adjustRightInd w:val="0"/>
              <w:snapToGrid w:val="0"/>
              <w:spacing w:before="118" w:line="219" w:lineRule="auto"/>
              <w:ind w:left="66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b/>
                <w:bCs/>
                <w:snapToGrid w:val="0"/>
                <w:color w:val="000000"/>
                <w:spacing w:val="-4"/>
                <w:kern w:val="0"/>
                <w:sz w:val="20"/>
                <w:szCs w:val="20"/>
                <w:lang w:val="en-US" w:eastAsia="en-US" w:bidi="ar-SA"/>
              </w:rPr>
              <w:t>二、器械处理质量</w:t>
            </w:r>
          </w:p>
        </w:tc>
        <w:tc>
          <w:tcPr>
            <w:tcW w:w="819" w:type="dxa"/>
            <w:vAlign w:val="top"/>
          </w:tcPr>
          <w:p w14:paraId="55AF8E6B">
            <w:pPr>
              <w:kinsoku w:val="0"/>
              <w:autoSpaceDE w:val="0"/>
              <w:autoSpaceDN w:val="0"/>
              <w:adjustRightInd w:val="0"/>
              <w:snapToGrid w:val="0"/>
              <w:spacing w:before="171" w:line="184" w:lineRule="auto"/>
              <w:ind w:left="35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1</w:t>
            </w:r>
          </w:p>
        </w:tc>
        <w:tc>
          <w:tcPr>
            <w:tcW w:w="829" w:type="dxa"/>
            <w:vAlign w:val="top"/>
          </w:tcPr>
          <w:p w14:paraId="775DE84A">
            <w:pPr>
              <w:kinsoku w:val="0"/>
              <w:autoSpaceDE w:val="0"/>
              <w:autoSpaceDN w:val="0"/>
              <w:adjustRightInd w:val="0"/>
              <w:snapToGrid w:val="0"/>
              <w:spacing w:before="172" w:line="183" w:lineRule="auto"/>
              <w:ind w:left="356"/>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2</w:t>
            </w:r>
          </w:p>
        </w:tc>
        <w:tc>
          <w:tcPr>
            <w:tcW w:w="769" w:type="dxa"/>
            <w:vAlign w:val="top"/>
          </w:tcPr>
          <w:p w14:paraId="15C64204">
            <w:pPr>
              <w:kinsoku w:val="0"/>
              <w:autoSpaceDE w:val="0"/>
              <w:autoSpaceDN w:val="0"/>
              <w:adjustRightInd w:val="0"/>
              <w:snapToGrid w:val="0"/>
              <w:spacing w:before="172" w:line="183" w:lineRule="auto"/>
              <w:ind w:left="32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3</w:t>
            </w:r>
          </w:p>
        </w:tc>
        <w:tc>
          <w:tcPr>
            <w:tcW w:w="749" w:type="dxa"/>
            <w:vAlign w:val="top"/>
          </w:tcPr>
          <w:p w14:paraId="5A296AC8">
            <w:pPr>
              <w:kinsoku w:val="0"/>
              <w:autoSpaceDE w:val="0"/>
              <w:autoSpaceDN w:val="0"/>
              <w:adjustRightInd w:val="0"/>
              <w:snapToGrid w:val="0"/>
              <w:spacing w:before="172" w:line="183" w:lineRule="auto"/>
              <w:ind w:left="318"/>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4</w:t>
            </w:r>
          </w:p>
        </w:tc>
        <w:tc>
          <w:tcPr>
            <w:tcW w:w="774" w:type="dxa"/>
            <w:vAlign w:val="top"/>
          </w:tcPr>
          <w:p w14:paraId="57510EAD">
            <w:pPr>
              <w:kinsoku w:val="0"/>
              <w:autoSpaceDE w:val="0"/>
              <w:autoSpaceDN w:val="0"/>
              <w:adjustRightInd w:val="0"/>
              <w:snapToGrid w:val="0"/>
              <w:spacing w:before="174" w:line="182" w:lineRule="auto"/>
              <w:ind w:left="32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5</w:t>
            </w:r>
          </w:p>
        </w:tc>
      </w:tr>
      <w:tr w14:paraId="600C8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75" w:type="dxa"/>
            <w:vAlign w:val="top"/>
          </w:tcPr>
          <w:p w14:paraId="3BA688AF">
            <w:pPr>
              <w:kinsoku w:val="0"/>
              <w:autoSpaceDE w:val="0"/>
              <w:autoSpaceDN w:val="0"/>
              <w:adjustRightInd w:val="0"/>
              <w:snapToGrid w:val="0"/>
              <w:spacing w:before="144" w:line="182" w:lineRule="auto"/>
              <w:ind w:left="22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5</w:t>
            </w:r>
          </w:p>
        </w:tc>
        <w:tc>
          <w:tcPr>
            <w:tcW w:w="4505" w:type="dxa"/>
            <w:vAlign w:val="top"/>
          </w:tcPr>
          <w:p w14:paraId="587F2C4E">
            <w:pPr>
              <w:kinsoku w:val="0"/>
              <w:autoSpaceDE w:val="0"/>
              <w:autoSpaceDN w:val="0"/>
              <w:adjustRightInd w:val="0"/>
              <w:snapToGrid w:val="0"/>
              <w:spacing w:before="92" w:line="219" w:lineRule="auto"/>
              <w:ind w:left="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器械清洗质量</w:t>
            </w:r>
          </w:p>
        </w:tc>
        <w:tc>
          <w:tcPr>
            <w:tcW w:w="819" w:type="dxa"/>
            <w:vAlign w:val="top"/>
          </w:tcPr>
          <w:p w14:paraId="3FC9AF5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29" w:type="dxa"/>
            <w:vAlign w:val="top"/>
          </w:tcPr>
          <w:p w14:paraId="42B661C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13AC95F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9" w:type="dxa"/>
            <w:vAlign w:val="top"/>
          </w:tcPr>
          <w:p w14:paraId="548A988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Align w:val="top"/>
          </w:tcPr>
          <w:p w14:paraId="496D978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5C4B4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75" w:type="dxa"/>
            <w:vAlign w:val="top"/>
          </w:tcPr>
          <w:p w14:paraId="2D51F282">
            <w:pPr>
              <w:kinsoku w:val="0"/>
              <w:autoSpaceDE w:val="0"/>
              <w:autoSpaceDN w:val="0"/>
              <w:adjustRightInd w:val="0"/>
              <w:snapToGrid w:val="0"/>
              <w:spacing w:before="143" w:line="183" w:lineRule="auto"/>
              <w:ind w:left="22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6</w:t>
            </w:r>
          </w:p>
        </w:tc>
        <w:tc>
          <w:tcPr>
            <w:tcW w:w="4505" w:type="dxa"/>
            <w:vAlign w:val="top"/>
          </w:tcPr>
          <w:p w14:paraId="35C0D979">
            <w:pPr>
              <w:kinsoku w:val="0"/>
              <w:autoSpaceDE w:val="0"/>
              <w:autoSpaceDN w:val="0"/>
              <w:adjustRightInd w:val="0"/>
              <w:snapToGrid w:val="0"/>
              <w:spacing w:before="89" w:line="219" w:lineRule="auto"/>
              <w:ind w:left="1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b w:val="0"/>
                <w:bCs w:val="0"/>
                <w:snapToGrid w:val="0"/>
                <w:color w:val="000000"/>
                <w:spacing w:val="-4"/>
                <w:kern w:val="0"/>
                <w:sz w:val="20"/>
                <w:szCs w:val="20"/>
                <w:lang w:val="en-US" w:eastAsia="en-US" w:bidi="ar-SA"/>
              </w:rPr>
              <w:t>器械包装质量</w:t>
            </w:r>
          </w:p>
        </w:tc>
        <w:tc>
          <w:tcPr>
            <w:tcW w:w="819" w:type="dxa"/>
            <w:vAlign w:val="top"/>
          </w:tcPr>
          <w:p w14:paraId="7B4909B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29" w:type="dxa"/>
            <w:vAlign w:val="top"/>
          </w:tcPr>
          <w:p w14:paraId="423E64C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69595C3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9" w:type="dxa"/>
            <w:vAlign w:val="top"/>
          </w:tcPr>
          <w:p w14:paraId="253063F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Align w:val="top"/>
          </w:tcPr>
          <w:p w14:paraId="30B28A0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57425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575" w:type="dxa"/>
            <w:vAlign w:val="top"/>
          </w:tcPr>
          <w:p w14:paraId="592852CC">
            <w:pPr>
              <w:kinsoku w:val="0"/>
              <w:autoSpaceDE w:val="0"/>
              <w:autoSpaceDN w:val="0"/>
              <w:adjustRightInd w:val="0"/>
              <w:snapToGrid w:val="0"/>
              <w:spacing w:before="154" w:line="182" w:lineRule="auto"/>
              <w:ind w:left="22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7</w:t>
            </w:r>
          </w:p>
        </w:tc>
        <w:tc>
          <w:tcPr>
            <w:tcW w:w="4505" w:type="dxa"/>
            <w:vAlign w:val="top"/>
          </w:tcPr>
          <w:p w14:paraId="31A1821B">
            <w:pPr>
              <w:kinsoku w:val="0"/>
              <w:autoSpaceDE w:val="0"/>
              <w:autoSpaceDN w:val="0"/>
              <w:adjustRightInd w:val="0"/>
              <w:snapToGrid w:val="0"/>
              <w:spacing w:before="102" w:line="219" w:lineRule="auto"/>
              <w:ind w:left="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消毒、灭菌物品质量</w:t>
            </w:r>
          </w:p>
        </w:tc>
        <w:tc>
          <w:tcPr>
            <w:tcW w:w="819" w:type="dxa"/>
            <w:vAlign w:val="top"/>
          </w:tcPr>
          <w:p w14:paraId="5ACA7E6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29" w:type="dxa"/>
            <w:vAlign w:val="top"/>
          </w:tcPr>
          <w:p w14:paraId="22706D8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16C95AE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9" w:type="dxa"/>
            <w:vAlign w:val="top"/>
          </w:tcPr>
          <w:p w14:paraId="1EB3D41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Align w:val="top"/>
          </w:tcPr>
          <w:p w14:paraId="1367D6A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9F48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75" w:type="dxa"/>
            <w:vAlign w:val="top"/>
          </w:tcPr>
          <w:p w14:paraId="1A126AEE">
            <w:pPr>
              <w:kinsoku w:val="0"/>
              <w:autoSpaceDE w:val="0"/>
              <w:autoSpaceDN w:val="0"/>
              <w:adjustRightInd w:val="0"/>
              <w:snapToGrid w:val="0"/>
              <w:spacing w:before="144" w:line="183" w:lineRule="auto"/>
              <w:ind w:left="22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8</w:t>
            </w:r>
          </w:p>
        </w:tc>
        <w:tc>
          <w:tcPr>
            <w:tcW w:w="4505" w:type="dxa"/>
            <w:vAlign w:val="top"/>
          </w:tcPr>
          <w:p w14:paraId="189330E8">
            <w:pPr>
              <w:kinsoku w:val="0"/>
              <w:autoSpaceDE w:val="0"/>
              <w:autoSpaceDN w:val="0"/>
              <w:adjustRightInd w:val="0"/>
              <w:snapToGrid w:val="0"/>
              <w:spacing w:before="93" w:line="219" w:lineRule="auto"/>
              <w:ind w:left="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无菌物品发放质量</w:t>
            </w:r>
          </w:p>
        </w:tc>
        <w:tc>
          <w:tcPr>
            <w:tcW w:w="819" w:type="dxa"/>
            <w:vAlign w:val="top"/>
          </w:tcPr>
          <w:p w14:paraId="68FFF79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29" w:type="dxa"/>
            <w:vAlign w:val="top"/>
          </w:tcPr>
          <w:p w14:paraId="3A84960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7D2EEDE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9" w:type="dxa"/>
            <w:vAlign w:val="top"/>
          </w:tcPr>
          <w:p w14:paraId="3CE2444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Align w:val="top"/>
          </w:tcPr>
          <w:p w14:paraId="30C8D42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2CD7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575" w:type="dxa"/>
            <w:vAlign w:val="top"/>
          </w:tcPr>
          <w:p w14:paraId="70198D2F">
            <w:pPr>
              <w:kinsoku w:val="0"/>
              <w:autoSpaceDE w:val="0"/>
              <w:autoSpaceDN w:val="0"/>
              <w:adjustRightInd w:val="0"/>
              <w:snapToGrid w:val="0"/>
              <w:spacing w:before="155" w:line="183" w:lineRule="auto"/>
              <w:ind w:left="22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9</w:t>
            </w:r>
          </w:p>
        </w:tc>
        <w:tc>
          <w:tcPr>
            <w:tcW w:w="4505" w:type="dxa"/>
            <w:vAlign w:val="top"/>
          </w:tcPr>
          <w:p w14:paraId="176D6A2E">
            <w:pPr>
              <w:kinsoku w:val="0"/>
              <w:autoSpaceDE w:val="0"/>
              <w:autoSpaceDN w:val="0"/>
              <w:adjustRightInd w:val="0"/>
              <w:snapToGrid w:val="0"/>
              <w:spacing w:before="104" w:line="219" w:lineRule="auto"/>
              <w:ind w:left="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器械保护质量</w:t>
            </w:r>
          </w:p>
        </w:tc>
        <w:tc>
          <w:tcPr>
            <w:tcW w:w="819" w:type="dxa"/>
            <w:vAlign w:val="top"/>
          </w:tcPr>
          <w:p w14:paraId="4738756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29" w:type="dxa"/>
            <w:vAlign w:val="top"/>
          </w:tcPr>
          <w:p w14:paraId="288660B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23C0C65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9" w:type="dxa"/>
            <w:vAlign w:val="top"/>
          </w:tcPr>
          <w:p w14:paraId="427CC9D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Align w:val="top"/>
          </w:tcPr>
          <w:p w14:paraId="4F899F5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60EF7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080" w:type="dxa"/>
            <w:gridSpan w:val="2"/>
            <w:vAlign w:val="top"/>
          </w:tcPr>
          <w:p w14:paraId="7369F05F">
            <w:pPr>
              <w:kinsoku w:val="0"/>
              <w:autoSpaceDE w:val="0"/>
              <w:autoSpaceDN w:val="0"/>
              <w:adjustRightInd w:val="0"/>
              <w:snapToGrid w:val="0"/>
              <w:spacing w:before="102" w:line="219" w:lineRule="auto"/>
              <w:ind w:left="66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b/>
                <w:bCs/>
                <w:snapToGrid w:val="0"/>
                <w:color w:val="000000"/>
                <w:spacing w:val="-4"/>
                <w:kern w:val="0"/>
                <w:sz w:val="20"/>
                <w:szCs w:val="20"/>
                <w:lang w:val="en-US" w:eastAsia="en-US" w:bidi="ar-SA"/>
              </w:rPr>
              <w:t>三、服务质量</w:t>
            </w:r>
          </w:p>
        </w:tc>
        <w:tc>
          <w:tcPr>
            <w:tcW w:w="819" w:type="dxa"/>
            <w:vAlign w:val="top"/>
          </w:tcPr>
          <w:p w14:paraId="33FFA274">
            <w:pPr>
              <w:kinsoku w:val="0"/>
              <w:autoSpaceDE w:val="0"/>
              <w:autoSpaceDN w:val="0"/>
              <w:adjustRightInd w:val="0"/>
              <w:snapToGrid w:val="0"/>
              <w:spacing w:before="155" w:line="184" w:lineRule="auto"/>
              <w:ind w:left="35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1</w:t>
            </w:r>
          </w:p>
        </w:tc>
        <w:tc>
          <w:tcPr>
            <w:tcW w:w="829" w:type="dxa"/>
            <w:vAlign w:val="top"/>
          </w:tcPr>
          <w:p w14:paraId="5FD59454">
            <w:pPr>
              <w:kinsoku w:val="0"/>
              <w:autoSpaceDE w:val="0"/>
              <w:autoSpaceDN w:val="0"/>
              <w:adjustRightInd w:val="0"/>
              <w:snapToGrid w:val="0"/>
              <w:spacing w:before="156" w:line="183" w:lineRule="auto"/>
              <w:ind w:left="356"/>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2</w:t>
            </w:r>
          </w:p>
        </w:tc>
        <w:tc>
          <w:tcPr>
            <w:tcW w:w="769" w:type="dxa"/>
            <w:vAlign w:val="top"/>
          </w:tcPr>
          <w:p w14:paraId="4DD078B0">
            <w:pPr>
              <w:kinsoku w:val="0"/>
              <w:autoSpaceDE w:val="0"/>
              <w:autoSpaceDN w:val="0"/>
              <w:adjustRightInd w:val="0"/>
              <w:snapToGrid w:val="0"/>
              <w:spacing w:before="156" w:line="183" w:lineRule="auto"/>
              <w:ind w:left="32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3</w:t>
            </w:r>
          </w:p>
        </w:tc>
        <w:tc>
          <w:tcPr>
            <w:tcW w:w="749" w:type="dxa"/>
            <w:vAlign w:val="top"/>
          </w:tcPr>
          <w:p w14:paraId="09EC052D">
            <w:pPr>
              <w:kinsoku w:val="0"/>
              <w:autoSpaceDE w:val="0"/>
              <w:autoSpaceDN w:val="0"/>
              <w:adjustRightInd w:val="0"/>
              <w:snapToGrid w:val="0"/>
              <w:spacing w:before="156" w:line="183" w:lineRule="auto"/>
              <w:ind w:left="318"/>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4</w:t>
            </w:r>
          </w:p>
        </w:tc>
        <w:tc>
          <w:tcPr>
            <w:tcW w:w="774" w:type="dxa"/>
            <w:vAlign w:val="top"/>
          </w:tcPr>
          <w:p w14:paraId="314A48EC">
            <w:pPr>
              <w:kinsoku w:val="0"/>
              <w:autoSpaceDE w:val="0"/>
              <w:autoSpaceDN w:val="0"/>
              <w:adjustRightInd w:val="0"/>
              <w:snapToGrid w:val="0"/>
              <w:spacing w:before="157" w:line="182" w:lineRule="auto"/>
              <w:ind w:left="32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5</w:t>
            </w:r>
          </w:p>
        </w:tc>
      </w:tr>
      <w:tr w14:paraId="4CE62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75" w:type="dxa"/>
            <w:vAlign w:val="top"/>
          </w:tcPr>
          <w:p w14:paraId="2E55BF2A">
            <w:pPr>
              <w:kinsoku w:val="0"/>
              <w:autoSpaceDE w:val="0"/>
              <w:autoSpaceDN w:val="0"/>
              <w:adjustRightInd w:val="0"/>
              <w:snapToGrid w:val="0"/>
              <w:spacing w:before="145" w:line="184" w:lineRule="auto"/>
              <w:ind w:left="17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10</w:t>
            </w:r>
          </w:p>
        </w:tc>
        <w:tc>
          <w:tcPr>
            <w:tcW w:w="4505" w:type="dxa"/>
            <w:vAlign w:val="top"/>
          </w:tcPr>
          <w:p w14:paraId="7C01E8B9">
            <w:pPr>
              <w:kinsoku w:val="0"/>
              <w:autoSpaceDE w:val="0"/>
              <w:autoSpaceDN w:val="0"/>
              <w:adjustRightInd w:val="0"/>
              <w:snapToGrid w:val="0"/>
              <w:spacing w:before="95" w:line="219" w:lineRule="auto"/>
              <w:ind w:left="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物流运输安全</w:t>
            </w:r>
          </w:p>
        </w:tc>
        <w:tc>
          <w:tcPr>
            <w:tcW w:w="819" w:type="dxa"/>
            <w:vAlign w:val="top"/>
          </w:tcPr>
          <w:p w14:paraId="5367498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29" w:type="dxa"/>
            <w:vAlign w:val="top"/>
          </w:tcPr>
          <w:p w14:paraId="1D9A30C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135894D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9" w:type="dxa"/>
            <w:vAlign w:val="top"/>
          </w:tcPr>
          <w:p w14:paraId="64D24F1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Align w:val="top"/>
          </w:tcPr>
          <w:p w14:paraId="4621545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4B16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575" w:type="dxa"/>
            <w:vAlign w:val="top"/>
          </w:tcPr>
          <w:p w14:paraId="438227DD">
            <w:pPr>
              <w:kinsoku w:val="0"/>
              <w:autoSpaceDE w:val="0"/>
              <w:autoSpaceDN w:val="0"/>
              <w:adjustRightInd w:val="0"/>
              <w:snapToGrid w:val="0"/>
              <w:spacing w:before="155" w:line="184" w:lineRule="auto"/>
              <w:ind w:left="17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11</w:t>
            </w:r>
          </w:p>
        </w:tc>
        <w:tc>
          <w:tcPr>
            <w:tcW w:w="4505" w:type="dxa"/>
            <w:vAlign w:val="top"/>
          </w:tcPr>
          <w:p w14:paraId="3BA9771A">
            <w:pPr>
              <w:kinsoku w:val="0"/>
              <w:autoSpaceDE w:val="0"/>
              <w:autoSpaceDN w:val="0"/>
              <w:adjustRightInd w:val="0"/>
              <w:snapToGrid w:val="0"/>
              <w:spacing w:before="105" w:line="219" w:lineRule="auto"/>
              <w:ind w:left="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3"/>
                <w:kern w:val="0"/>
                <w:sz w:val="20"/>
                <w:szCs w:val="20"/>
                <w:lang w:val="en-US" w:eastAsia="en-US" w:bidi="ar-SA"/>
              </w:rPr>
              <w:t>物流运输准点</w:t>
            </w:r>
          </w:p>
        </w:tc>
        <w:tc>
          <w:tcPr>
            <w:tcW w:w="819" w:type="dxa"/>
            <w:vAlign w:val="top"/>
          </w:tcPr>
          <w:p w14:paraId="48E9DD0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29" w:type="dxa"/>
            <w:vAlign w:val="top"/>
          </w:tcPr>
          <w:p w14:paraId="3566142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235FFC7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9" w:type="dxa"/>
            <w:vAlign w:val="top"/>
          </w:tcPr>
          <w:p w14:paraId="4F7E0F0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Align w:val="top"/>
          </w:tcPr>
          <w:p w14:paraId="50D92D2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517C4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75" w:type="dxa"/>
            <w:vAlign w:val="top"/>
          </w:tcPr>
          <w:p w14:paraId="7B4B038F">
            <w:pPr>
              <w:kinsoku w:val="0"/>
              <w:autoSpaceDE w:val="0"/>
              <w:autoSpaceDN w:val="0"/>
              <w:adjustRightInd w:val="0"/>
              <w:snapToGrid w:val="0"/>
              <w:spacing w:before="146" w:line="184" w:lineRule="auto"/>
              <w:ind w:left="17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12</w:t>
            </w:r>
          </w:p>
        </w:tc>
        <w:tc>
          <w:tcPr>
            <w:tcW w:w="4505" w:type="dxa"/>
            <w:vAlign w:val="top"/>
          </w:tcPr>
          <w:p w14:paraId="525E7201">
            <w:pPr>
              <w:kinsoku w:val="0"/>
              <w:autoSpaceDE w:val="0"/>
              <w:autoSpaceDN w:val="0"/>
              <w:adjustRightInd w:val="0"/>
              <w:snapToGrid w:val="0"/>
              <w:spacing w:before="96" w:line="219" w:lineRule="auto"/>
              <w:ind w:left="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3"/>
                <w:kern w:val="0"/>
                <w:sz w:val="20"/>
                <w:szCs w:val="20"/>
                <w:lang w:val="en-US" w:eastAsia="en-US" w:bidi="ar-SA"/>
              </w:rPr>
              <w:t>转运工具满足使用</w:t>
            </w:r>
          </w:p>
        </w:tc>
        <w:tc>
          <w:tcPr>
            <w:tcW w:w="819" w:type="dxa"/>
            <w:vAlign w:val="top"/>
          </w:tcPr>
          <w:p w14:paraId="1CB0BC5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29" w:type="dxa"/>
            <w:vAlign w:val="top"/>
          </w:tcPr>
          <w:p w14:paraId="345E166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627ED2E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9" w:type="dxa"/>
            <w:vAlign w:val="top"/>
          </w:tcPr>
          <w:p w14:paraId="19BB520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Align w:val="top"/>
          </w:tcPr>
          <w:p w14:paraId="67CA750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55CE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575" w:type="dxa"/>
            <w:vAlign w:val="top"/>
          </w:tcPr>
          <w:p w14:paraId="61E2C321">
            <w:pPr>
              <w:kinsoku w:val="0"/>
              <w:autoSpaceDE w:val="0"/>
              <w:autoSpaceDN w:val="0"/>
              <w:adjustRightInd w:val="0"/>
              <w:snapToGrid w:val="0"/>
              <w:spacing w:before="156" w:line="184" w:lineRule="auto"/>
              <w:ind w:left="17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13</w:t>
            </w:r>
          </w:p>
        </w:tc>
        <w:tc>
          <w:tcPr>
            <w:tcW w:w="4505" w:type="dxa"/>
            <w:vAlign w:val="top"/>
          </w:tcPr>
          <w:p w14:paraId="3B6950DF">
            <w:pPr>
              <w:kinsoku w:val="0"/>
              <w:autoSpaceDE w:val="0"/>
              <w:autoSpaceDN w:val="0"/>
              <w:adjustRightInd w:val="0"/>
              <w:snapToGrid w:val="0"/>
              <w:spacing w:before="106" w:line="219" w:lineRule="auto"/>
              <w:ind w:left="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及时接收及处理客户的反映</w:t>
            </w:r>
          </w:p>
        </w:tc>
        <w:tc>
          <w:tcPr>
            <w:tcW w:w="819" w:type="dxa"/>
            <w:vAlign w:val="top"/>
          </w:tcPr>
          <w:p w14:paraId="6B029CF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29" w:type="dxa"/>
            <w:vAlign w:val="top"/>
          </w:tcPr>
          <w:p w14:paraId="525B468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718F0DB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9" w:type="dxa"/>
            <w:vAlign w:val="top"/>
          </w:tcPr>
          <w:p w14:paraId="2AEEC7F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Align w:val="top"/>
          </w:tcPr>
          <w:p w14:paraId="2D40B8F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D874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75" w:type="dxa"/>
            <w:vAlign w:val="top"/>
          </w:tcPr>
          <w:p w14:paraId="05895AB6">
            <w:pPr>
              <w:kinsoku w:val="0"/>
              <w:autoSpaceDE w:val="0"/>
              <w:autoSpaceDN w:val="0"/>
              <w:adjustRightInd w:val="0"/>
              <w:snapToGrid w:val="0"/>
              <w:spacing w:before="147" w:line="184" w:lineRule="auto"/>
              <w:ind w:left="17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14</w:t>
            </w:r>
          </w:p>
        </w:tc>
        <w:tc>
          <w:tcPr>
            <w:tcW w:w="4505" w:type="dxa"/>
            <w:vAlign w:val="top"/>
          </w:tcPr>
          <w:p w14:paraId="0A37C3DE">
            <w:pPr>
              <w:kinsoku w:val="0"/>
              <w:autoSpaceDE w:val="0"/>
              <w:autoSpaceDN w:val="0"/>
              <w:adjustRightInd w:val="0"/>
              <w:snapToGrid w:val="0"/>
              <w:spacing w:before="97" w:line="219" w:lineRule="auto"/>
              <w:ind w:left="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服务态度</w:t>
            </w:r>
          </w:p>
        </w:tc>
        <w:tc>
          <w:tcPr>
            <w:tcW w:w="819" w:type="dxa"/>
            <w:vAlign w:val="top"/>
          </w:tcPr>
          <w:p w14:paraId="10EFCEC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29" w:type="dxa"/>
            <w:vAlign w:val="top"/>
          </w:tcPr>
          <w:p w14:paraId="2F73C95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62BE10C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9" w:type="dxa"/>
            <w:vAlign w:val="top"/>
          </w:tcPr>
          <w:p w14:paraId="6F318D6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Align w:val="top"/>
          </w:tcPr>
          <w:p w14:paraId="0092A97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8356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75" w:type="dxa"/>
            <w:vAlign w:val="top"/>
          </w:tcPr>
          <w:p w14:paraId="4DD7AD5D">
            <w:pPr>
              <w:kinsoku w:val="0"/>
              <w:autoSpaceDE w:val="0"/>
              <w:autoSpaceDN w:val="0"/>
              <w:adjustRightInd w:val="0"/>
              <w:snapToGrid w:val="0"/>
              <w:spacing w:before="147" w:line="184" w:lineRule="auto"/>
              <w:ind w:left="17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15</w:t>
            </w:r>
          </w:p>
        </w:tc>
        <w:tc>
          <w:tcPr>
            <w:tcW w:w="4505" w:type="dxa"/>
            <w:vAlign w:val="top"/>
          </w:tcPr>
          <w:p w14:paraId="3553429A">
            <w:pPr>
              <w:kinsoku w:val="0"/>
              <w:autoSpaceDE w:val="0"/>
              <w:autoSpaceDN w:val="0"/>
              <w:adjustRightInd w:val="0"/>
              <w:snapToGrid w:val="0"/>
              <w:spacing w:before="97" w:line="219" w:lineRule="auto"/>
              <w:ind w:left="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主动拜访听取客户意见</w:t>
            </w:r>
          </w:p>
        </w:tc>
        <w:tc>
          <w:tcPr>
            <w:tcW w:w="819" w:type="dxa"/>
            <w:vAlign w:val="top"/>
          </w:tcPr>
          <w:p w14:paraId="6AA84B6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29" w:type="dxa"/>
            <w:vAlign w:val="top"/>
          </w:tcPr>
          <w:p w14:paraId="3665FD3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487AFF8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9" w:type="dxa"/>
            <w:vAlign w:val="top"/>
          </w:tcPr>
          <w:p w14:paraId="1419B61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Align w:val="top"/>
          </w:tcPr>
          <w:p w14:paraId="4A93358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14:paraId="5FE79AB6">
      <w:pPr>
        <w:rPr>
          <w:rFonts w:ascii="Arial" w:hAnsi="Arial" w:eastAsia="Arial" w:cs="Arial"/>
          <w:sz w:val="21"/>
          <w:szCs w:val="21"/>
        </w:rPr>
        <w:sectPr>
          <w:footerReference r:id="rId4" w:type="default"/>
          <w:pgSz w:w="11910" w:h="16840"/>
          <w:pgMar w:top="400" w:right="79" w:bottom="1117" w:left="1450" w:header="0" w:footer="991" w:gutter="0"/>
          <w:cols w:space="720" w:num="1"/>
        </w:sectPr>
      </w:pPr>
    </w:p>
    <w:p w14:paraId="3B480E92">
      <w:pPr>
        <w:widowControl/>
        <w:kinsoku w:val="0"/>
        <w:autoSpaceDE w:val="0"/>
        <w:autoSpaceDN w:val="0"/>
        <w:adjustRightInd w:val="0"/>
        <w:snapToGrid w:val="0"/>
        <w:spacing w:before="17" w:line="240" w:lineRule="auto"/>
        <w:jc w:val="left"/>
        <w:textAlignment w:val="baseline"/>
        <w:rPr>
          <w:rFonts w:ascii="Arial" w:hAnsi="Arial" w:eastAsia="Arial" w:cs="Arial"/>
          <w:snapToGrid w:val="0"/>
          <w:color w:val="000000"/>
          <w:kern w:val="0"/>
          <w:szCs w:val="21"/>
          <w:lang w:eastAsia="en-US"/>
        </w:rPr>
      </w:pPr>
    </w:p>
    <w:tbl>
      <w:tblPr>
        <w:tblStyle w:val="9"/>
        <w:tblW w:w="8969" w:type="dxa"/>
        <w:tblInd w:w="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4495"/>
        <w:gridCol w:w="819"/>
        <w:gridCol w:w="799"/>
        <w:gridCol w:w="769"/>
        <w:gridCol w:w="759"/>
        <w:gridCol w:w="764"/>
      </w:tblGrid>
      <w:tr w14:paraId="73CBC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64" w:type="dxa"/>
            <w:vAlign w:val="top"/>
          </w:tcPr>
          <w:p w14:paraId="7392CE1D">
            <w:pPr>
              <w:kinsoku w:val="0"/>
              <w:autoSpaceDE w:val="0"/>
              <w:autoSpaceDN w:val="0"/>
              <w:adjustRightInd w:val="0"/>
              <w:snapToGrid w:val="0"/>
              <w:spacing w:before="143" w:line="184" w:lineRule="auto"/>
              <w:ind w:left="17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16</w:t>
            </w:r>
          </w:p>
        </w:tc>
        <w:tc>
          <w:tcPr>
            <w:tcW w:w="4495" w:type="dxa"/>
            <w:vAlign w:val="top"/>
          </w:tcPr>
          <w:p w14:paraId="175AAEF9">
            <w:pPr>
              <w:kinsoku w:val="0"/>
              <w:autoSpaceDE w:val="0"/>
              <w:autoSpaceDN w:val="0"/>
              <w:adjustRightInd w:val="0"/>
              <w:snapToGrid w:val="0"/>
              <w:spacing w:before="91" w:line="218" w:lineRule="auto"/>
              <w:ind w:left="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跟进质量问题处理结果及评价</w:t>
            </w:r>
          </w:p>
        </w:tc>
        <w:tc>
          <w:tcPr>
            <w:tcW w:w="819" w:type="dxa"/>
            <w:vAlign w:val="top"/>
          </w:tcPr>
          <w:p w14:paraId="14380A3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14:paraId="689E9E7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101D005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9" w:type="dxa"/>
            <w:vAlign w:val="top"/>
          </w:tcPr>
          <w:p w14:paraId="48A83A5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4" w:type="dxa"/>
            <w:vAlign w:val="top"/>
          </w:tcPr>
          <w:p w14:paraId="67CD3A4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7915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564" w:type="dxa"/>
            <w:vAlign w:val="top"/>
          </w:tcPr>
          <w:p w14:paraId="6FCD592C">
            <w:pPr>
              <w:kinsoku w:val="0"/>
              <w:autoSpaceDE w:val="0"/>
              <w:autoSpaceDN w:val="0"/>
              <w:adjustRightInd w:val="0"/>
              <w:snapToGrid w:val="0"/>
              <w:spacing w:before="189" w:line="184" w:lineRule="auto"/>
              <w:ind w:left="17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17</w:t>
            </w:r>
          </w:p>
        </w:tc>
        <w:tc>
          <w:tcPr>
            <w:tcW w:w="4495" w:type="dxa"/>
            <w:vAlign w:val="top"/>
          </w:tcPr>
          <w:p w14:paraId="654AE8A2">
            <w:pPr>
              <w:kinsoku w:val="0"/>
              <w:autoSpaceDE w:val="0"/>
              <w:autoSpaceDN w:val="0"/>
              <w:adjustRightInd w:val="0"/>
              <w:snapToGrid w:val="0"/>
              <w:spacing w:before="139" w:line="219" w:lineRule="auto"/>
              <w:ind w:left="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发票系统的准确性</w:t>
            </w:r>
          </w:p>
        </w:tc>
        <w:tc>
          <w:tcPr>
            <w:tcW w:w="819" w:type="dxa"/>
            <w:vAlign w:val="top"/>
          </w:tcPr>
          <w:p w14:paraId="415C96A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14:paraId="173A12E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09858C3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9" w:type="dxa"/>
            <w:vAlign w:val="top"/>
          </w:tcPr>
          <w:p w14:paraId="0FA03D9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4" w:type="dxa"/>
            <w:vAlign w:val="top"/>
          </w:tcPr>
          <w:p w14:paraId="5F8089D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6D3B3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5059" w:type="dxa"/>
            <w:gridSpan w:val="2"/>
            <w:vAlign w:val="top"/>
          </w:tcPr>
          <w:p w14:paraId="7A6400C8">
            <w:pPr>
              <w:kinsoku w:val="0"/>
              <w:autoSpaceDE w:val="0"/>
              <w:autoSpaceDN w:val="0"/>
              <w:adjustRightInd w:val="0"/>
              <w:snapToGrid w:val="0"/>
              <w:spacing w:before="96" w:line="218" w:lineRule="auto"/>
              <w:ind w:left="63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b/>
                <w:bCs/>
                <w:snapToGrid w:val="0"/>
                <w:color w:val="000000"/>
                <w:spacing w:val="-2"/>
                <w:kern w:val="0"/>
                <w:sz w:val="20"/>
                <w:szCs w:val="20"/>
                <w:lang w:val="en-US" w:eastAsia="en-US" w:bidi="ar-SA"/>
              </w:rPr>
              <w:t>四、总体评价</w:t>
            </w:r>
          </w:p>
        </w:tc>
        <w:tc>
          <w:tcPr>
            <w:tcW w:w="819" w:type="dxa"/>
            <w:vAlign w:val="top"/>
          </w:tcPr>
          <w:p w14:paraId="52032709">
            <w:pPr>
              <w:kinsoku w:val="0"/>
              <w:autoSpaceDE w:val="0"/>
              <w:autoSpaceDN w:val="0"/>
              <w:adjustRightInd w:val="0"/>
              <w:snapToGrid w:val="0"/>
              <w:spacing w:before="151" w:line="184" w:lineRule="auto"/>
              <w:ind w:left="34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1</w:t>
            </w:r>
          </w:p>
        </w:tc>
        <w:tc>
          <w:tcPr>
            <w:tcW w:w="799" w:type="dxa"/>
            <w:vAlign w:val="top"/>
          </w:tcPr>
          <w:p w14:paraId="30A18A7C">
            <w:pPr>
              <w:kinsoku w:val="0"/>
              <w:autoSpaceDE w:val="0"/>
              <w:autoSpaceDN w:val="0"/>
              <w:adjustRightInd w:val="0"/>
              <w:snapToGrid w:val="0"/>
              <w:spacing w:before="152" w:line="183" w:lineRule="auto"/>
              <w:ind w:left="336"/>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2</w:t>
            </w:r>
          </w:p>
        </w:tc>
        <w:tc>
          <w:tcPr>
            <w:tcW w:w="769" w:type="dxa"/>
            <w:vAlign w:val="top"/>
          </w:tcPr>
          <w:p w14:paraId="64170354">
            <w:pPr>
              <w:kinsoku w:val="0"/>
              <w:autoSpaceDE w:val="0"/>
              <w:autoSpaceDN w:val="0"/>
              <w:adjustRightInd w:val="0"/>
              <w:snapToGrid w:val="0"/>
              <w:spacing w:before="152" w:line="183" w:lineRule="auto"/>
              <w:ind w:left="33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3</w:t>
            </w:r>
          </w:p>
        </w:tc>
        <w:tc>
          <w:tcPr>
            <w:tcW w:w="759" w:type="dxa"/>
            <w:vAlign w:val="top"/>
          </w:tcPr>
          <w:p w14:paraId="049E2C40">
            <w:pPr>
              <w:kinsoku w:val="0"/>
              <w:autoSpaceDE w:val="0"/>
              <w:autoSpaceDN w:val="0"/>
              <w:adjustRightInd w:val="0"/>
              <w:snapToGrid w:val="0"/>
              <w:spacing w:before="152" w:line="183" w:lineRule="auto"/>
              <w:ind w:left="308"/>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4</w:t>
            </w:r>
          </w:p>
        </w:tc>
        <w:tc>
          <w:tcPr>
            <w:tcW w:w="764" w:type="dxa"/>
            <w:vAlign w:val="top"/>
          </w:tcPr>
          <w:p w14:paraId="4E8FE604">
            <w:pPr>
              <w:kinsoku w:val="0"/>
              <w:autoSpaceDE w:val="0"/>
              <w:autoSpaceDN w:val="0"/>
              <w:adjustRightInd w:val="0"/>
              <w:snapToGrid w:val="0"/>
              <w:spacing w:before="153" w:line="182" w:lineRule="auto"/>
              <w:ind w:left="30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5</w:t>
            </w:r>
          </w:p>
        </w:tc>
      </w:tr>
      <w:tr w14:paraId="2CC97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64" w:type="dxa"/>
            <w:vAlign w:val="top"/>
          </w:tcPr>
          <w:p w14:paraId="6269F0F1">
            <w:pPr>
              <w:kinsoku w:val="0"/>
              <w:autoSpaceDE w:val="0"/>
              <w:autoSpaceDN w:val="0"/>
              <w:adjustRightInd w:val="0"/>
              <w:snapToGrid w:val="0"/>
              <w:spacing w:before="143" w:line="184" w:lineRule="auto"/>
              <w:ind w:left="17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18</w:t>
            </w:r>
          </w:p>
        </w:tc>
        <w:tc>
          <w:tcPr>
            <w:tcW w:w="4495" w:type="dxa"/>
            <w:vAlign w:val="top"/>
          </w:tcPr>
          <w:p w14:paraId="5238341C">
            <w:pPr>
              <w:kinsoku w:val="0"/>
              <w:autoSpaceDE w:val="0"/>
              <w:autoSpaceDN w:val="0"/>
              <w:adjustRightInd w:val="0"/>
              <w:snapToGrid w:val="0"/>
              <w:spacing w:before="91" w:line="218" w:lineRule="auto"/>
              <w:ind w:left="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您对器械处理质量的总体评价</w:t>
            </w:r>
          </w:p>
        </w:tc>
        <w:tc>
          <w:tcPr>
            <w:tcW w:w="819" w:type="dxa"/>
            <w:vAlign w:val="top"/>
          </w:tcPr>
          <w:p w14:paraId="1954680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14:paraId="3DE5DB9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006C3DA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9" w:type="dxa"/>
            <w:vAlign w:val="top"/>
          </w:tcPr>
          <w:p w14:paraId="61D599A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4" w:type="dxa"/>
            <w:vAlign w:val="top"/>
          </w:tcPr>
          <w:p w14:paraId="52F872C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06FC3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64" w:type="dxa"/>
            <w:vAlign w:val="top"/>
          </w:tcPr>
          <w:p w14:paraId="0F9AECDB">
            <w:pPr>
              <w:kinsoku w:val="0"/>
              <w:autoSpaceDE w:val="0"/>
              <w:autoSpaceDN w:val="0"/>
              <w:adjustRightInd w:val="0"/>
              <w:snapToGrid w:val="0"/>
              <w:spacing w:before="144" w:line="184" w:lineRule="auto"/>
              <w:ind w:left="17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19</w:t>
            </w:r>
          </w:p>
        </w:tc>
        <w:tc>
          <w:tcPr>
            <w:tcW w:w="4495" w:type="dxa"/>
            <w:vAlign w:val="top"/>
          </w:tcPr>
          <w:p w14:paraId="5EC52D2D">
            <w:pPr>
              <w:kinsoku w:val="0"/>
              <w:autoSpaceDE w:val="0"/>
              <w:autoSpaceDN w:val="0"/>
              <w:adjustRightInd w:val="0"/>
              <w:snapToGrid w:val="0"/>
              <w:spacing w:before="92" w:line="218" w:lineRule="auto"/>
              <w:ind w:left="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您对服务的总体评价</w:t>
            </w:r>
          </w:p>
        </w:tc>
        <w:tc>
          <w:tcPr>
            <w:tcW w:w="819" w:type="dxa"/>
            <w:vAlign w:val="top"/>
          </w:tcPr>
          <w:p w14:paraId="2155526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14:paraId="418CC53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108FCDC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9" w:type="dxa"/>
            <w:vAlign w:val="top"/>
          </w:tcPr>
          <w:p w14:paraId="5AAFE88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4" w:type="dxa"/>
            <w:vAlign w:val="top"/>
          </w:tcPr>
          <w:p w14:paraId="5910D57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5B0B9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564" w:type="dxa"/>
            <w:vAlign w:val="top"/>
          </w:tcPr>
          <w:p w14:paraId="56C14A82">
            <w:pPr>
              <w:kinsoku w:val="0"/>
              <w:autoSpaceDE w:val="0"/>
              <w:autoSpaceDN w:val="0"/>
              <w:adjustRightInd w:val="0"/>
              <w:snapToGrid w:val="0"/>
              <w:spacing w:before="156" w:line="183" w:lineRule="auto"/>
              <w:ind w:left="17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3"/>
                <w:kern w:val="0"/>
                <w:sz w:val="20"/>
                <w:szCs w:val="20"/>
                <w:lang w:val="en-US" w:eastAsia="en-US" w:bidi="ar-SA"/>
              </w:rPr>
              <w:t>20</w:t>
            </w:r>
          </w:p>
        </w:tc>
        <w:tc>
          <w:tcPr>
            <w:tcW w:w="4495" w:type="dxa"/>
            <w:vAlign w:val="top"/>
          </w:tcPr>
          <w:p w14:paraId="0D7E68A6">
            <w:pPr>
              <w:kinsoku w:val="0"/>
              <w:autoSpaceDE w:val="0"/>
              <w:autoSpaceDN w:val="0"/>
              <w:adjustRightInd w:val="0"/>
              <w:snapToGrid w:val="0"/>
              <w:spacing w:before="103" w:line="218" w:lineRule="auto"/>
              <w:ind w:left="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您对员工形象的总体评价</w:t>
            </w:r>
          </w:p>
        </w:tc>
        <w:tc>
          <w:tcPr>
            <w:tcW w:w="819" w:type="dxa"/>
            <w:vAlign w:val="top"/>
          </w:tcPr>
          <w:p w14:paraId="257EF7A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14:paraId="5566119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355EB07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9" w:type="dxa"/>
            <w:vAlign w:val="top"/>
          </w:tcPr>
          <w:p w14:paraId="02E19CB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4" w:type="dxa"/>
            <w:vAlign w:val="top"/>
          </w:tcPr>
          <w:p w14:paraId="493700C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147B4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5059" w:type="dxa"/>
            <w:gridSpan w:val="2"/>
            <w:vAlign w:val="top"/>
          </w:tcPr>
          <w:p w14:paraId="5BA88039">
            <w:pPr>
              <w:kinsoku w:val="0"/>
              <w:autoSpaceDE w:val="0"/>
              <w:autoSpaceDN w:val="0"/>
              <w:adjustRightInd w:val="0"/>
              <w:snapToGrid w:val="0"/>
              <w:spacing w:before="177" w:line="220" w:lineRule="auto"/>
              <w:ind w:left="233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4"/>
                <w:kern w:val="0"/>
                <w:sz w:val="20"/>
                <w:szCs w:val="20"/>
                <w:lang w:val="en-US" w:eastAsia="en-US" w:bidi="ar-SA"/>
              </w:rPr>
              <w:t>总分</w:t>
            </w:r>
          </w:p>
        </w:tc>
        <w:tc>
          <w:tcPr>
            <w:tcW w:w="3910" w:type="dxa"/>
            <w:gridSpan w:val="5"/>
            <w:vAlign w:val="top"/>
          </w:tcPr>
          <w:p w14:paraId="26E78B2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14:paraId="270FD474">
      <w:pPr>
        <w:widowControl/>
        <w:kinsoku w:val="0"/>
        <w:autoSpaceDE w:val="0"/>
        <w:autoSpaceDN w:val="0"/>
        <w:adjustRightInd w:val="0"/>
        <w:snapToGrid w:val="0"/>
        <w:spacing w:line="336" w:lineRule="auto"/>
        <w:jc w:val="left"/>
        <w:textAlignment w:val="baseline"/>
        <w:rPr>
          <w:rFonts w:ascii="Arial" w:hAnsi="Arial" w:eastAsia="Arial" w:cs="Arial"/>
          <w:snapToGrid w:val="0"/>
          <w:color w:val="000000"/>
          <w:kern w:val="0"/>
          <w:sz w:val="21"/>
          <w:szCs w:val="21"/>
          <w:lang w:eastAsia="en-US"/>
        </w:rPr>
      </w:pPr>
    </w:p>
    <w:p w14:paraId="4ABC9B7A">
      <w:pPr>
        <w:widowControl/>
        <w:kinsoku w:val="0"/>
        <w:autoSpaceDE w:val="0"/>
        <w:autoSpaceDN w:val="0"/>
        <w:adjustRightInd w:val="0"/>
        <w:snapToGrid w:val="0"/>
        <w:spacing w:line="336" w:lineRule="auto"/>
        <w:jc w:val="left"/>
        <w:textAlignment w:val="baseline"/>
        <w:rPr>
          <w:rFonts w:ascii="Arial" w:hAnsi="Arial" w:eastAsia="Arial" w:cs="Arial"/>
          <w:snapToGrid w:val="0"/>
          <w:color w:val="000000"/>
          <w:kern w:val="0"/>
          <w:sz w:val="21"/>
          <w:szCs w:val="21"/>
          <w:lang w:eastAsia="en-US"/>
        </w:rPr>
      </w:pPr>
    </w:p>
    <w:p w14:paraId="781C3507">
      <w:pPr>
        <w:widowControl/>
        <w:kinsoku w:val="0"/>
        <w:autoSpaceDE w:val="0"/>
        <w:autoSpaceDN w:val="0"/>
        <w:adjustRightInd w:val="0"/>
        <w:snapToGrid w:val="0"/>
        <w:spacing w:before="65" w:line="219" w:lineRule="auto"/>
        <w:ind w:left="15"/>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spacing w:val="-10"/>
          <w:kern w:val="0"/>
          <w:sz w:val="20"/>
          <w:szCs w:val="20"/>
          <w:lang w:eastAsia="en-US"/>
        </w:rPr>
        <w:t>如果您对提供的服务各方面还有任何建议请写在下方空白处</w:t>
      </w:r>
    </w:p>
    <w:p w14:paraId="287F9E24">
      <w:pPr>
        <w:widowControl/>
        <w:kinsoku w:val="0"/>
        <w:autoSpaceDE w:val="0"/>
        <w:autoSpaceDN w:val="0"/>
        <w:adjustRightInd w:val="0"/>
        <w:snapToGrid w:val="0"/>
        <w:spacing w:before="219" w:line="240" w:lineRule="auto"/>
        <w:jc w:val="left"/>
        <w:textAlignment w:val="baseline"/>
        <w:rPr>
          <w:rFonts w:ascii="Arial" w:hAnsi="Arial" w:eastAsia="Arial" w:cs="Arial"/>
          <w:snapToGrid w:val="0"/>
          <w:color w:val="000000"/>
          <w:kern w:val="0"/>
          <w:szCs w:val="21"/>
          <w:lang w:eastAsia="en-US"/>
        </w:rPr>
      </w:pPr>
    </w:p>
    <w:tbl>
      <w:tblPr>
        <w:tblStyle w:val="9"/>
        <w:tblW w:w="901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010"/>
      </w:tblGrid>
      <w:tr w14:paraId="1698FBE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650" w:hRule="atLeast"/>
        </w:trPr>
        <w:tc>
          <w:tcPr>
            <w:tcW w:w="9010" w:type="dxa"/>
            <w:vAlign w:val="top"/>
          </w:tcPr>
          <w:p w14:paraId="0D1F89A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14:paraId="330EB97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6966D4DA">
      <w:pPr>
        <w:widowControl/>
        <w:kinsoku w:val="0"/>
        <w:autoSpaceDE w:val="0"/>
        <w:autoSpaceDN w:val="0"/>
        <w:adjustRightInd w:val="0"/>
        <w:snapToGrid w:val="0"/>
        <w:spacing w:before="10" w:line="240" w:lineRule="auto"/>
        <w:jc w:val="left"/>
        <w:textAlignment w:val="baseline"/>
        <w:rPr>
          <w:rFonts w:ascii="Arial" w:hAnsi="Arial" w:eastAsia="Arial" w:cs="Arial"/>
          <w:snapToGrid w:val="0"/>
          <w:color w:val="000000"/>
          <w:kern w:val="0"/>
          <w:szCs w:val="21"/>
          <w:lang w:eastAsia="en-US"/>
        </w:rPr>
      </w:pPr>
    </w:p>
    <w:p w14:paraId="3A5802A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2B22B80C">
      <w:pPr>
        <w:jc w:val="left"/>
        <w:rPr>
          <w:rFonts w:hint="eastAsia"/>
          <w:sz w:val="24"/>
          <w:szCs w:val="32"/>
        </w:rPr>
      </w:pPr>
    </w:p>
    <w:p w14:paraId="05226416">
      <w:pPr>
        <w:rPr>
          <w:rFonts w:hint="eastAsia"/>
          <w:sz w:val="24"/>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9B108">
    <w:pPr>
      <w:widowControl/>
      <w:kinsoku w:val="0"/>
      <w:autoSpaceDE w:val="0"/>
      <w:autoSpaceDN w:val="0"/>
      <w:adjustRightInd w:val="0"/>
      <w:snapToGrid w:val="0"/>
      <w:spacing w:line="174" w:lineRule="auto"/>
      <w:ind w:left="4239"/>
      <w:jc w:val="left"/>
      <w:textAlignment w:val="baseline"/>
      <w:rPr>
        <w:rFonts w:ascii="Times New Roman" w:hAnsi="Times New Roman" w:eastAsia="Times New Roman" w:cs="Times New Roman"/>
        <w:snapToGrid w:val="0"/>
        <w:color w:val="000000"/>
        <w:kern w:val="0"/>
        <w:sz w:val="15"/>
        <w:szCs w:val="15"/>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5B973">
    <w:pPr>
      <w:widowControl/>
      <w:kinsoku w:val="0"/>
      <w:autoSpaceDE w:val="0"/>
      <w:autoSpaceDN w:val="0"/>
      <w:adjustRightInd w:val="0"/>
      <w:snapToGrid w:val="0"/>
      <w:spacing w:line="173" w:lineRule="auto"/>
      <w:ind w:left="4479"/>
      <w:jc w:val="left"/>
      <w:textAlignment w:val="baseline"/>
      <w:rPr>
        <w:rFonts w:ascii="Times New Roman" w:hAnsi="Times New Roman" w:eastAsia="Times New Roman" w:cs="Times New Roman"/>
        <w:snapToGrid w:val="0"/>
        <w:color w:val="000000"/>
        <w:kern w:val="0"/>
        <w:sz w:val="14"/>
        <w:szCs w:val="14"/>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1B346">
    <w:pPr>
      <w:widowControl/>
      <w:kinsoku w:val="0"/>
      <w:autoSpaceDE w:val="0"/>
      <w:autoSpaceDN w:val="0"/>
      <w:adjustRightInd w:val="0"/>
      <w:snapToGrid w:val="0"/>
      <w:spacing w:line="172" w:lineRule="auto"/>
      <w:ind w:left="5345"/>
      <w:jc w:val="left"/>
      <w:textAlignment w:val="baseline"/>
      <w:rPr>
        <w:rFonts w:ascii="Times New Roman" w:hAnsi="Times New Roman" w:eastAsia="Times New Roman" w:cs="Times New Roman"/>
        <w:snapToGrid w:val="0"/>
        <w:color w:val="000000"/>
        <w:kern w:val="0"/>
        <w:sz w:val="13"/>
        <w:szCs w:val="13"/>
        <w:lang w:eastAsia="en-US"/>
      </w:rPr>
    </w:pPr>
    <w:r>
      <w:rPr>
        <w:rFonts w:ascii="Times New Roman" w:hAnsi="Times New Roman" w:eastAsia="Times New Roman" w:cs="Times New Roman"/>
        <w:snapToGrid w:val="0"/>
        <w:color w:val="000000"/>
        <w:spacing w:val="-4"/>
        <w:kern w:val="0"/>
        <w:sz w:val="13"/>
        <w:szCs w:val="13"/>
        <w:lang w:eastAsia="en-US"/>
      </w:rPr>
      <w:t>17</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mOTliMzk4MTU1ZGJiNWQyODhjNWFhZmM4OTFiMGQifQ=="/>
    <w:docVar w:name="KSO_WPS_MARK_KEY" w:val="aa9aafe3-942d-4e79-8bb7-2131a818f3ca"/>
  </w:docVars>
  <w:rsids>
    <w:rsidRoot w:val="5ED830B7"/>
    <w:rsid w:val="000F0DB4"/>
    <w:rsid w:val="00133DB4"/>
    <w:rsid w:val="00B76409"/>
    <w:rsid w:val="01B12E58"/>
    <w:rsid w:val="051A5F1D"/>
    <w:rsid w:val="066F0F20"/>
    <w:rsid w:val="09802866"/>
    <w:rsid w:val="09BE7CE3"/>
    <w:rsid w:val="0A7D3D3F"/>
    <w:rsid w:val="0B453DA7"/>
    <w:rsid w:val="0BBC084E"/>
    <w:rsid w:val="13533D6F"/>
    <w:rsid w:val="1A433DA7"/>
    <w:rsid w:val="1A5F5400"/>
    <w:rsid w:val="1DEA3BC0"/>
    <w:rsid w:val="1E7E3DD4"/>
    <w:rsid w:val="1FB509B7"/>
    <w:rsid w:val="22EE0D5B"/>
    <w:rsid w:val="2A6D7A43"/>
    <w:rsid w:val="2BCE7FDF"/>
    <w:rsid w:val="2C8332D4"/>
    <w:rsid w:val="306A5703"/>
    <w:rsid w:val="3632042E"/>
    <w:rsid w:val="378B7377"/>
    <w:rsid w:val="38C452F3"/>
    <w:rsid w:val="3A4C29FA"/>
    <w:rsid w:val="3DB42DAD"/>
    <w:rsid w:val="46B25DE5"/>
    <w:rsid w:val="481E5F6E"/>
    <w:rsid w:val="49C2488D"/>
    <w:rsid w:val="4C80794E"/>
    <w:rsid w:val="4E266996"/>
    <w:rsid w:val="4E6E0E7B"/>
    <w:rsid w:val="54102CDC"/>
    <w:rsid w:val="5597657B"/>
    <w:rsid w:val="55C2082D"/>
    <w:rsid w:val="58613506"/>
    <w:rsid w:val="5B4B7FE9"/>
    <w:rsid w:val="5ED830B7"/>
    <w:rsid w:val="626B71FE"/>
    <w:rsid w:val="631C1E22"/>
    <w:rsid w:val="64B85A8B"/>
    <w:rsid w:val="66B84CCA"/>
    <w:rsid w:val="6BDB0F86"/>
    <w:rsid w:val="6CCE7137"/>
    <w:rsid w:val="6EF47329"/>
    <w:rsid w:val="701A2DBF"/>
    <w:rsid w:val="71B4019A"/>
    <w:rsid w:val="7292340F"/>
    <w:rsid w:val="73033B6D"/>
    <w:rsid w:val="7502268E"/>
    <w:rsid w:val="76920845"/>
    <w:rsid w:val="78436FDF"/>
    <w:rsid w:val="794C59EC"/>
    <w:rsid w:val="7AA43C00"/>
    <w:rsid w:val="7B87277F"/>
    <w:rsid w:val="7DDD4775"/>
    <w:rsid w:val="7E3E4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39"/>
    <w:rPr>
      <w:rFonts w:ascii="Calibri" w:hAnsi="Calibri" w:eastAsia="宋体" w:cs="Times New Roman"/>
    </w:rPr>
  </w:style>
  <w:style w:type="paragraph" w:customStyle="1" w:styleId="8">
    <w:name w:val="Table Text"/>
    <w:basedOn w:val="1"/>
    <w:semiHidden/>
    <w:qFormat/>
    <w:uiPriority w:val="0"/>
    <w:rPr>
      <w:rFonts w:ascii="宋体" w:hAnsi="宋体" w:eastAsia="宋体" w:cs="宋体"/>
      <w:sz w:val="25"/>
      <w:szCs w:val="25"/>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font31"/>
    <w:basedOn w:val="7"/>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7542</Words>
  <Characters>8019</Characters>
  <Lines>0</Lines>
  <Paragraphs>0</Paragraphs>
  <TotalTime>0</TotalTime>
  <ScaleCrop>false</ScaleCrop>
  <LinksUpToDate>false</LinksUpToDate>
  <CharactersWithSpaces>8079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2024-12-11T08:25:00Z</dcterms:created>
  <dc:creator>helly</dc:creator>
  <cp:lastModifiedBy>helly</cp:lastModifiedBy>
  <cp:lastPrinted>2024-12-17T02:48:00Z</cp:lastPrinted>
  <dcterms:modified xsi:type="dcterms:W3CDTF">2025-01-07T01:51:18Z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26983002C08A46D8BC4564B3AE2E4BA5_13</vt:lpwstr>
  </property>
  <property fmtid="{D5CDD505-2E9C-101B-9397-08002B2CF9AE}" pid="4" name="KSOTemplateDocerSaveRecord">
    <vt:lpwstr>eyJoZGlkIjoiM2IyZDJmNGQ2NmNjYWVmYmQ2NjlkNWYxY2VlMDc2YTUiLCJ1c2VySWQiOiIzOTY5MjIxMTYifQ==</vt:lpwstr>
  </property>
</Properties>
</file>