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9F4C1">
      <w:pPr>
        <w:kinsoku w:val="0"/>
        <w:autoSpaceDE w:val="0"/>
        <w:autoSpaceDN w:val="0"/>
        <w:adjustRightInd w:val="0"/>
        <w:snapToGrid w:val="0"/>
        <w:spacing w:line="360" w:lineRule="auto"/>
        <w:ind w:left="279" w:leftChars="133" w:firstLine="0" w:firstLineChars="0"/>
        <w:jc w:val="center"/>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宋体"/>
          <w:b/>
          <w:snapToGrid w:val="0"/>
          <w:color w:val="000000"/>
          <w:sz w:val="36"/>
          <w:szCs w:val="36"/>
          <w:lang w:val="en-US" w:eastAsia="zh-CN" w:bidi="ar-SA"/>
        </w:rPr>
        <w:t>用户需求书</w:t>
      </w:r>
    </w:p>
    <w:p w14:paraId="0700B64C">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一、项目基本信息</w:t>
      </w:r>
    </w:p>
    <w:p w14:paraId="1CCECF12">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1、项目名称：广东省工人医院2025-2026年通勤车辆租赁服务采购项目</w:t>
      </w:r>
    </w:p>
    <w:p w14:paraId="277BC7A9">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2、项目编号：粤工采【2025】006-C-X</w:t>
      </w:r>
    </w:p>
    <w:p w14:paraId="327E2945">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3、需求内容：</w:t>
      </w:r>
    </w:p>
    <w:p w14:paraId="3C9AC176">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①通勤车（固定需求）</w:t>
      </w:r>
    </w:p>
    <w:p w14:paraId="6A606E00">
      <w:pPr>
        <w:kinsoku w:val="0"/>
        <w:autoSpaceDE w:val="0"/>
        <w:autoSpaceDN w:val="0"/>
        <w:adjustRightInd w:val="0"/>
        <w:snapToGrid w:val="0"/>
        <w:spacing w:before="156" w:beforeLines="50" w:after="156" w:afterLines="50" w:line="360" w:lineRule="auto"/>
        <w:ind w:left="0" w:leftChars="0" w:firstLine="0" w:firstLineChars="0"/>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上班路线：06：45南方医科大学珠江医院后门（住院部病房大楼）→江燕路（香江家居品牌工厂批发城）→怡乐村（怡乐村1公交站）→中大市场（中大国际轻纺城A区）→康乐牌坊（康乐村2公交站）→鹭江地铁站（中港四航局宿舍186号楼）→客村地铁站（珠影(地铁客村站)2公交站）→赤岗（鸿运社区居委会广州银行）→万胜围地铁口C口→深井地铁站a口→广东省工人医院停车场07：55</w:t>
      </w:r>
      <w:bookmarkStart w:id="1" w:name="_GoBack"/>
      <w:r>
        <w:rPr>
          <w:rFonts w:hint="eastAsia" w:asciiTheme="minorEastAsia" w:hAnsiTheme="minorEastAsia" w:eastAsiaTheme="minorEastAsia"/>
          <w:sz w:val="28"/>
          <w:szCs w:val="28"/>
          <w:highlight w:val="none"/>
          <w:lang w:val="en-US" w:eastAsia="zh-CN"/>
        </w:rPr>
        <w:t>（约</w:t>
      </w:r>
      <w:r>
        <w:rPr>
          <w:rFonts w:hint="eastAsia" w:asciiTheme="minorEastAsia" w:hAnsiTheme="minorEastAsia"/>
          <w:sz w:val="28"/>
          <w:szCs w:val="28"/>
          <w:highlight w:val="none"/>
          <w:lang w:val="en-US" w:eastAsia="zh-CN"/>
        </w:rPr>
        <w:t>25</w:t>
      </w:r>
      <w:r>
        <w:rPr>
          <w:rFonts w:hint="eastAsia" w:asciiTheme="minorEastAsia" w:hAnsiTheme="minorEastAsia" w:eastAsiaTheme="minorEastAsia"/>
          <w:sz w:val="28"/>
          <w:szCs w:val="28"/>
          <w:highlight w:val="none"/>
          <w:lang w:val="en-US" w:eastAsia="zh-CN"/>
        </w:rPr>
        <w:t>公里）</w:t>
      </w:r>
      <w:bookmarkEnd w:id="1"/>
    </w:p>
    <w:p w14:paraId="678BF990">
      <w:pPr>
        <w:numPr>
          <w:ilvl w:val="0"/>
          <w:numId w:val="0"/>
        </w:num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highlight w:val="yellow"/>
          <w:lang w:val="en-US" w:eastAsia="zh-CN" w:bidi="ar-SA"/>
        </w:rPr>
      </w:pPr>
      <w:r>
        <w:rPr>
          <w:rFonts w:hint="eastAsia" w:ascii="宋体" w:hAnsi="宋体" w:eastAsia="宋体" w:cs="Times New Roman"/>
          <w:snapToGrid w:val="0"/>
          <w:color w:val="000000"/>
          <w:sz w:val="28"/>
          <w:szCs w:val="28"/>
          <w:lang w:val="en-US" w:eastAsia="zh-CN" w:bidi="ar-SA"/>
        </w:rPr>
        <w:t>下班路线：17：35从广东省工人医院停车场→深井地铁站c口→万胜围地铁口C口→赤岗（鸿运社区居委会广州银行）→客村地铁站（珠影(地铁客村站)2公交站）→鹭江地铁站（中港四航局宿舍186号楼）→康乐牌坊（康乐村2公交站）→中大市场（中大国际轻纺城A区）→怡乐村（怡乐村1公交站）→江燕路（香江家居品牌工厂批发城）→南方医科大学珠江医院后门（住院部病房大楼）</w:t>
      </w:r>
      <w:r>
        <w:rPr>
          <w:rFonts w:hint="eastAsia" w:asciiTheme="minorEastAsia" w:hAnsiTheme="minorEastAsia" w:eastAsiaTheme="minorEastAsia"/>
          <w:sz w:val="28"/>
          <w:szCs w:val="28"/>
          <w:highlight w:val="none"/>
          <w:lang w:val="en-US" w:eastAsia="zh-CN"/>
        </w:rPr>
        <w:t>（约</w:t>
      </w:r>
      <w:r>
        <w:rPr>
          <w:rFonts w:hint="eastAsia" w:asciiTheme="minorEastAsia" w:hAnsiTheme="minorEastAsia"/>
          <w:sz w:val="28"/>
          <w:szCs w:val="28"/>
          <w:highlight w:val="none"/>
          <w:lang w:val="en-US" w:eastAsia="zh-CN"/>
        </w:rPr>
        <w:t>25</w:t>
      </w:r>
      <w:r>
        <w:rPr>
          <w:rFonts w:hint="eastAsia" w:asciiTheme="minorEastAsia" w:hAnsiTheme="minorEastAsia" w:eastAsiaTheme="minorEastAsia"/>
          <w:sz w:val="28"/>
          <w:szCs w:val="28"/>
          <w:highlight w:val="none"/>
          <w:lang w:val="en-US" w:eastAsia="zh-CN"/>
        </w:rPr>
        <w:t>公里）</w:t>
      </w:r>
    </w:p>
    <w:p w14:paraId="5E2EDE7F">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napToGrid w:val="0"/>
          <w:color w:val="000000"/>
          <w:sz w:val="28"/>
          <w:szCs w:val="28"/>
          <w:highlight w:val="none"/>
          <w:lang w:val="en-US" w:eastAsia="zh-CN" w:bidi="ar-SA"/>
        </w:rPr>
      </w:pPr>
      <w:r>
        <w:rPr>
          <w:rFonts w:hint="eastAsia" w:ascii="宋体" w:hAnsi="宋体" w:eastAsia="宋体" w:cs="Times New Roman"/>
          <w:snapToGrid w:val="0"/>
          <w:color w:val="000000"/>
          <w:sz w:val="28"/>
          <w:szCs w:val="28"/>
          <w:lang w:val="en-US" w:eastAsia="zh-CN" w:bidi="ar-SA"/>
        </w:rPr>
        <w:t>路程：</w:t>
      </w:r>
      <w:r>
        <w:rPr>
          <w:rFonts w:hint="eastAsia" w:ascii="宋体" w:hAnsi="宋体" w:eastAsia="宋体" w:cs="Times New Roman"/>
          <w:snapToGrid w:val="0"/>
          <w:color w:val="000000"/>
          <w:sz w:val="28"/>
          <w:szCs w:val="28"/>
          <w:highlight w:val="none"/>
          <w:lang w:val="en-US" w:eastAsia="zh-CN" w:bidi="ar-SA"/>
        </w:rPr>
        <w:t>约50公里/天</w:t>
      </w:r>
    </w:p>
    <w:p w14:paraId="3E74C5FD">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天数：250个工作日/年（特殊情况根据实际情况另行安排）</w:t>
      </w:r>
    </w:p>
    <w:p w14:paraId="69BBB351">
      <w:pPr>
        <w:kinsoku w:val="0"/>
        <w:autoSpaceDE w:val="0"/>
        <w:autoSpaceDN w:val="0"/>
        <w:adjustRightInd w:val="0"/>
        <w:snapToGrid w:val="0"/>
        <w:spacing w:before="156" w:beforeLines="50" w:after="156" w:afterLines="50" w:line="360" w:lineRule="auto"/>
        <w:ind w:left="0" w:leftChars="0" w:firstLine="0" w:firstLineChars="0"/>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②业务用车（机动需求）</w:t>
      </w:r>
    </w:p>
    <w:p w14:paraId="778D21A3">
      <w:pPr>
        <w:kinsoku w:val="0"/>
        <w:autoSpaceDE w:val="0"/>
        <w:autoSpaceDN w:val="0"/>
        <w:adjustRightInd w:val="0"/>
        <w:snapToGrid w:val="0"/>
        <w:spacing w:before="156" w:beforeLines="50" w:after="156" w:afterLines="50" w:line="360" w:lineRule="auto"/>
        <w:ind w:left="0" w:leftChars="0" w:firstLine="0" w:firstLineChars="0"/>
        <w:textAlignment w:val="baseline"/>
        <w:rPr>
          <w:rFonts w:hint="default"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外出党团建、调研、讲座、义诊、大型会议活动：多为广州市内当天往返</w:t>
      </w:r>
    </w:p>
    <w:p w14:paraId="00A2ACBE">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路程与天数：按实际发生情况</w:t>
      </w:r>
    </w:p>
    <w:p w14:paraId="13E64A89">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④驾驶员服务（备用需求）</w:t>
      </w:r>
    </w:p>
    <w:p w14:paraId="2A67CA63">
      <w:pPr>
        <w:kinsoku w:val="0"/>
        <w:autoSpaceDE w:val="0"/>
        <w:autoSpaceDN w:val="0"/>
        <w:adjustRightInd w:val="0"/>
        <w:snapToGrid w:val="0"/>
        <w:spacing w:before="156" w:beforeLines="50" w:after="156" w:afterLines="50" w:line="360" w:lineRule="auto"/>
        <w:ind w:left="0" w:leftChars="0" w:firstLine="0" w:firstLineChars="0"/>
        <w:textAlignment w:val="baseline"/>
        <w:rPr>
          <w:rFonts w:hint="default" w:ascii="宋体" w:hAnsi="宋体" w:eastAsia="宋体" w:cs="Times New Roman"/>
          <w:snapToGrid w:val="0"/>
          <w:color w:val="000000"/>
          <w:sz w:val="28"/>
          <w:szCs w:val="28"/>
          <w:lang w:val="en-US" w:eastAsia="zh-CN" w:bidi="ar-SA"/>
        </w:rPr>
      </w:pPr>
      <w:r>
        <w:rPr>
          <w:rFonts w:hint="default" w:ascii="宋体" w:hAnsi="宋体" w:eastAsia="宋体" w:cs="Times New Roman"/>
          <w:snapToGrid w:val="0"/>
          <w:color w:val="000000"/>
          <w:sz w:val="28"/>
          <w:szCs w:val="28"/>
          <w:lang w:val="en-US" w:eastAsia="zh-CN" w:bidi="ar-SA"/>
        </w:rPr>
        <w:t>特殊情况下后勤管理科因车管部司机人手不足需进行的临时租赁行为</w:t>
      </w:r>
    </w:p>
    <w:p w14:paraId="64EA5F34">
      <w:pPr>
        <w:kinsoku w:val="0"/>
        <w:autoSpaceDE w:val="0"/>
        <w:autoSpaceDN w:val="0"/>
        <w:adjustRightInd w:val="0"/>
        <w:snapToGrid w:val="0"/>
        <w:spacing w:before="156" w:beforeLines="50" w:after="156" w:afterLines="50" w:line="360" w:lineRule="auto"/>
        <w:textAlignment w:val="baseline"/>
        <w:rPr>
          <w:rFonts w:hint="default" w:ascii="Calibri" w:hAnsi="Calibri" w:eastAsia="宋体" w:cs="Times New Roman"/>
          <w:snapToGrid w:val="0"/>
          <w:color w:val="000000"/>
          <w:sz w:val="21"/>
          <w:szCs w:val="21"/>
          <w:lang w:val="en-US" w:eastAsia="zh-CN" w:bidi="ar-SA"/>
        </w:rPr>
      </w:pPr>
      <w:r>
        <w:rPr>
          <w:rFonts w:hint="eastAsia" w:ascii="宋体" w:hAnsi="宋体" w:eastAsia="宋体" w:cs="Times New Roman"/>
          <w:snapToGrid w:val="0"/>
          <w:color w:val="000000"/>
          <w:sz w:val="28"/>
          <w:szCs w:val="28"/>
          <w:lang w:val="en-US" w:eastAsia="zh-CN" w:bidi="ar-SA"/>
        </w:rPr>
        <w:t>路程与天数：按实际发生情况</w:t>
      </w:r>
    </w:p>
    <w:p w14:paraId="4C3DDBAA">
      <w:pPr>
        <w:numPr>
          <w:ilvl w:val="0"/>
          <w:numId w:val="0"/>
        </w:num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4、项目预算金额：20万元/年。本次采购的内容是协议服务资格的取得，并不代表服务已成交，服务费用按实际产生的费用结算。本项目预算金额仅为服务期间预估金额，采购人不保证预算金额的服务量，成交供应商应理解并承担其可能带来的风险。</w:t>
      </w:r>
    </w:p>
    <w:p w14:paraId="44F38D75">
      <w:pPr>
        <w:numPr>
          <w:ilvl w:val="0"/>
          <w:numId w:val="0"/>
        </w:num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5、服务周期：合同期两年，服务满一年后对供应商进行考核，考核合格的，供应商继续提供第二年的服务；考核不合格的，服务合同终止，采购人不承担任何违约责任。</w:t>
      </w:r>
    </w:p>
    <w:p w14:paraId="17A0F653">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6、付款方式：</w:t>
      </w:r>
      <w:bookmarkStart w:id="0" w:name="_Hlk169104689"/>
      <w:r>
        <w:rPr>
          <w:rFonts w:hint="eastAsia" w:ascii="宋体" w:hAnsi="宋体" w:eastAsia="宋体" w:cs="Times New Roman"/>
          <w:snapToGrid w:val="0"/>
          <w:color w:val="000000"/>
          <w:sz w:val="28"/>
          <w:szCs w:val="28"/>
          <w:lang w:val="en-US" w:eastAsia="zh-CN" w:bidi="ar-SA"/>
        </w:rPr>
        <w:t>租赁服务费用按月度进行结算。在每月5日前提交服务清单报表，根据服务情况及考核情况确认无误后开具上月的正式税务发票原件交采购人。采购人在收到上述资料后30个工作日内开始办理支付手续。如成交供应商提供服务不足一个月时按实际产生数计算。</w:t>
      </w:r>
      <w:bookmarkEnd w:id="0"/>
    </w:p>
    <w:p w14:paraId="6343BC74">
      <w:pPr>
        <w:widowControl/>
        <w:kinsoku w:val="0"/>
        <w:autoSpaceDE w:val="0"/>
        <w:autoSpaceDN w:val="0"/>
        <w:adjustRightInd w:val="0"/>
        <w:snapToGrid w:val="0"/>
        <w:spacing w:before="198" w:line="360" w:lineRule="auto"/>
        <w:jc w:val="left"/>
        <w:textAlignment w:val="baseline"/>
        <w:rPr>
          <w:rFonts w:hint="eastAsia" w:asciiTheme="minorHAnsi" w:eastAsiaTheme="minorEastAsia"/>
          <w:b/>
          <w:bCs/>
          <w:sz w:val="28"/>
          <w:szCs w:val="36"/>
          <w:lang w:val="en-US" w:eastAsia="zh-CN"/>
        </w:rPr>
      </w:pPr>
      <w:r>
        <w:rPr>
          <w:rFonts w:hint="eastAsia" w:ascii="宋体" w:hAnsi="宋体" w:eastAsia="宋体" w:cs="Times New Roman"/>
          <w:snapToGrid w:val="0"/>
          <w:color w:val="000000"/>
          <w:sz w:val="28"/>
          <w:szCs w:val="28"/>
          <w:lang w:val="en-US" w:eastAsia="zh-CN" w:bidi="ar-SA"/>
        </w:rPr>
        <w:t>7.</w:t>
      </w:r>
      <w:r>
        <w:rPr>
          <w:rFonts w:hint="eastAsia" w:asciiTheme="minorHAnsi" w:eastAsiaTheme="minorEastAsia"/>
          <w:b/>
          <w:bCs/>
          <w:sz w:val="28"/>
          <w:szCs w:val="36"/>
          <w:lang w:val="en-US" w:eastAsia="zh-CN"/>
        </w:rPr>
        <w:t>报价要求</w:t>
      </w:r>
    </w:p>
    <w:p w14:paraId="636A39F2">
      <w:pPr>
        <w:widowControl/>
        <w:kinsoku w:val="0"/>
        <w:autoSpaceDE w:val="0"/>
        <w:autoSpaceDN w:val="0"/>
        <w:adjustRightInd w:val="0"/>
        <w:snapToGrid w:val="0"/>
        <w:spacing w:before="198" w:line="360" w:lineRule="auto"/>
        <w:jc w:val="center"/>
        <w:textAlignment w:val="baseline"/>
        <w:rPr>
          <w:rFonts w:hint="eastAsia" w:ascii="仿宋" w:hAnsi="仿宋" w:eastAsia="仿宋" w:cs="仿宋"/>
          <w:snapToGrid/>
          <w:color w:val="000000"/>
          <w:kern w:val="2"/>
          <w:sz w:val="22"/>
          <w:szCs w:val="21"/>
        </w:rPr>
      </w:pPr>
      <w:r>
        <w:rPr>
          <w:rFonts w:hint="eastAsia" w:eastAsiaTheme="minorEastAsia"/>
          <w:b/>
          <w:bCs/>
          <w:sz w:val="28"/>
          <w:szCs w:val="36"/>
          <w:lang w:eastAsia="zh-CN"/>
        </w:rPr>
        <w:t>车辆租赁服务报价一览表（最高限价如下）</w:t>
      </w:r>
    </w:p>
    <w:tbl>
      <w:tblPr>
        <w:tblStyle w:val="4"/>
        <w:tblW w:w="86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8"/>
        <w:gridCol w:w="1699"/>
        <w:gridCol w:w="1916"/>
        <w:gridCol w:w="1969"/>
        <w:gridCol w:w="2494"/>
      </w:tblGrid>
      <w:tr w14:paraId="40257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622D">
            <w:pPr>
              <w:keepNext w:val="0"/>
              <w:keepLines w:val="0"/>
              <w:widowControl/>
              <w:suppressLineNumbers w:val="0"/>
              <w:kinsoku w:val="0"/>
              <w:autoSpaceDE w:val="0"/>
              <w:autoSpaceDN w:val="0"/>
              <w:adjustRightInd w:val="0"/>
              <w:snapToGrid w:val="0"/>
              <w:jc w:val="left"/>
              <w:textAlignment w:val="center"/>
              <w:rPr>
                <w:rFonts w:hint="eastAsia" w:ascii="宋体" w:hAnsi="宋体" w:eastAsia="宋体" w:cs="宋体"/>
                <w:b/>
                <w:bCs/>
                <w:i w:val="0"/>
                <w:iCs w:val="0"/>
                <w:snapToGrid w:val="0"/>
                <w:color w:val="000000"/>
                <w:kern w:val="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序号</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F567">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b/>
                <w:bCs/>
                <w:i w:val="0"/>
                <w:iCs w:val="0"/>
                <w:snapToGrid w:val="0"/>
                <w:color w:val="000000"/>
                <w:kern w:val="0"/>
                <w:sz w:val="28"/>
                <w:szCs w:val="28"/>
                <w:u w:val="none"/>
                <w:lang w:val="en-US"/>
              </w:rPr>
            </w:pPr>
            <w:r>
              <w:rPr>
                <w:rFonts w:hint="eastAsia" w:ascii="宋体" w:hAnsi="宋体" w:eastAsia="宋体" w:cs="宋体"/>
                <w:b/>
                <w:bCs/>
                <w:i w:val="0"/>
                <w:iCs w:val="0"/>
                <w:snapToGrid w:val="0"/>
                <w:color w:val="000000"/>
                <w:kern w:val="0"/>
                <w:sz w:val="28"/>
                <w:szCs w:val="28"/>
                <w:u w:val="none"/>
                <w:lang w:val="en-US" w:eastAsia="zh-CN" w:bidi="ar"/>
              </w:rPr>
              <w:t>租赁项目</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CE9B">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b/>
                <w:bCs/>
                <w:i w:val="0"/>
                <w:iCs w:val="0"/>
                <w:snapToGrid w:val="0"/>
                <w:color w:val="000000"/>
                <w:kern w:val="0"/>
                <w:sz w:val="28"/>
                <w:szCs w:val="28"/>
                <w:u w:val="none"/>
                <w:lang w:val="en-US"/>
              </w:rPr>
            </w:pPr>
            <w:r>
              <w:rPr>
                <w:rFonts w:hint="eastAsia" w:ascii="宋体" w:hAnsi="宋体" w:eastAsia="宋体" w:cs="宋体"/>
                <w:b/>
                <w:bCs/>
                <w:i w:val="0"/>
                <w:iCs w:val="0"/>
                <w:snapToGrid w:val="0"/>
                <w:color w:val="000000"/>
                <w:kern w:val="0"/>
                <w:sz w:val="28"/>
                <w:szCs w:val="28"/>
                <w:u w:val="none"/>
                <w:lang w:val="en-US" w:eastAsia="zh-CN" w:bidi="ar"/>
              </w:rPr>
              <w:t>里程内（100公里及以下）收费标准</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B8DC">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b/>
                <w:bCs/>
                <w:i w:val="0"/>
                <w:iCs w:val="0"/>
                <w:snapToGrid w:val="0"/>
                <w:color w:val="000000"/>
                <w:kern w:val="0"/>
                <w:sz w:val="28"/>
                <w:szCs w:val="28"/>
                <w:u w:val="none"/>
                <w:lang w:val="en-US"/>
              </w:rPr>
            </w:pPr>
            <w:r>
              <w:rPr>
                <w:rFonts w:hint="eastAsia" w:ascii="宋体" w:hAnsi="宋体" w:eastAsia="宋体" w:cs="宋体"/>
                <w:b/>
                <w:bCs/>
                <w:i w:val="0"/>
                <w:iCs w:val="0"/>
                <w:snapToGrid w:val="0"/>
                <w:color w:val="000000"/>
                <w:kern w:val="0"/>
                <w:sz w:val="28"/>
                <w:szCs w:val="28"/>
                <w:u w:val="none"/>
                <w:lang w:val="en-US" w:eastAsia="zh-CN" w:bidi="ar"/>
              </w:rPr>
              <w:t>超里程（超100公里部分）收费标准</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D3F4">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b/>
                <w:bCs/>
                <w:i w:val="0"/>
                <w:iCs w:val="0"/>
                <w:snapToGrid w:val="0"/>
                <w:color w:val="000000"/>
                <w:kern w:val="0"/>
                <w:sz w:val="28"/>
                <w:szCs w:val="28"/>
                <w:u w:val="none"/>
                <w:lang w:val="en-US" w:eastAsia="zh-CN" w:bidi="ar"/>
              </w:rPr>
            </w:pPr>
            <w:r>
              <w:rPr>
                <w:rFonts w:hint="eastAsia" w:ascii="宋体" w:hAnsi="宋体" w:eastAsia="宋体" w:cs="宋体"/>
                <w:b/>
                <w:bCs/>
                <w:i w:val="0"/>
                <w:iCs w:val="0"/>
                <w:snapToGrid w:val="0"/>
                <w:color w:val="000000"/>
                <w:kern w:val="0"/>
                <w:sz w:val="28"/>
                <w:szCs w:val="28"/>
                <w:u w:val="none"/>
                <w:lang w:val="en-US" w:eastAsia="zh-CN" w:bidi="ar"/>
              </w:rPr>
              <w:t>超时（每天驾驶员实际工作超8小时部分）收费标准</w:t>
            </w:r>
          </w:p>
        </w:tc>
      </w:tr>
      <w:tr w14:paraId="33597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033B">
            <w:pPr>
              <w:keepNext w:val="0"/>
              <w:keepLines w:val="0"/>
              <w:widowControl/>
              <w:suppressLineNumbers w:val="0"/>
              <w:kinsoku w:val="0"/>
              <w:autoSpaceDE w:val="0"/>
              <w:autoSpaceDN w:val="0"/>
              <w:adjustRightInd w:val="0"/>
              <w:snapToGrid w:val="0"/>
              <w:jc w:val="center"/>
              <w:textAlignment w:val="center"/>
              <w:rPr>
                <w:rFonts w:hint="eastAsia" w:ascii="宋体" w:hAnsi="宋体" w:eastAsia="宋体" w:cs="宋体"/>
                <w:i w:val="0"/>
                <w:iCs w:val="0"/>
                <w:snapToGrid w:val="0"/>
                <w:color w:val="000000"/>
                <w:kern w:val="0"/>
                <w:sz w:val="28"/>
                <w:szCs w:val="28"/>
                <w:u w:val="none"/>
                <w:lang w:val="en-US" w:eastAsia="zh-CN"/>
              </w:rPr>
            </w:pPr>
            <w:r>
              <w:rPr>
                <w:rFonts w:hint="eastAsia" w:ascii="宋体" w:hAnsi="宋体" w:eastAsia="宋体" w:cs="宋体"/>
                <w:i w:val="0"/>
                <w:iCs w:val="0"/>
                <w:snapToGrid w:val="0"/>
                <w:color w:val="000000"/>
                <w:kern w:val="0"/>
                <w:sz w:val="28"/>
                <w:szCs w:val="28"/>
                <w:u w:val="none"/>
                <w:lang w:val="en-US" w:eastAsia="zh-CN"/>
              </w:rPr>
              <w:t>1</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A153">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i w:val="0"/>
                <w:iCs w:val="0"/>
                <w:snapToGrid w:val="0"/>
                <w:color w:val="000000"/>
                <w:kern w:val="0"/>
                <w:sz w:val="28"/>
                <w:szCs w:val="28"/>
                <w:u w:val="none"/>
                <w:lang w:val="en-US" w:eastAsia="zh-CN"/>
              </w:rPr>
            </w:pPr>
            <w:r>
              <w:rPr>
                <w:rFonts w:hint="eastAsia" w:ascii="宋体" w:hAnsi="宋体" w:eastAsia="宋体" w:cs="宋体"/>
                <w:i w:val="0"/>
                <w:iCs w:val="0"/>
                <w:snapToGrid w:val="0"/>
                <w:color w:val="000000"/>
                <w:kern w:val="0"/>
                <w:sz w:val="28"/>
                <w:szCs w:val="28"/>
                <w:u w:val="none"/>
                <w:lang w:val="en-US" w:eastAsia="zh-CN"/>
              </w:rPr>
              <w:t>40座以上大型客车服务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6474">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i w:val="0"/>
                <w:iCs w:val="0"/>
                <w:snapToGrid w:val="0"/>
                <w:color w:val="000000"/>
                <w:kern w:val="0"/>
                <w:sz w:val="28"/>
                <w:szCs w:val="28"/>
                <w:u w:val="none"/>
                <w:lang w:val="en-US"/>
              </w:rPr>
            </w:pPr>
            <w:r>
              <w:rPr>
                <w:rFonts w:hint="eastAsia" w:ascii="宋体" w:hAnsi="宋体" w:eastAsia="宋体" w:cs="宋体"/>
                <w:i w:val="0"/>
                <w:iCs w:val="0"/>
                <w:snapToGrid w:val="0"/>
                <w:color w:val="000000"/>
                <w:kern w:val="0"/>
                <w:sz w:val="28"/>
                <w:szCs w:val="28"/>
                <w:u w:val="none"/>
                <w:lang w:val="en-US" w:eastAsia="zh-CN" w:bidi="ar"/>
              </w:rPr>
              <w:t>限价800元/日</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5417">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i w:val="0"/>
                <w:iCs w:val="0"/>
                <w:snapToGrid w:val="0"/>
                <w:color w:val="000000"/>
                <w:kern w:val="0"/>
                <w:sz w:val="28"/>
                <w:szCs w:val="28"/>
                <w:u w:val="none"/>
                <w:lang w:val="en-US" w:eastAsia="zh-CN"/>
              </w:rPr>
            </w:pPr>
            <w:r>
              <w:rPr>
                <w:rFonts w:hint="eastAsia" w:ascii="宋体" w:hAnsi="宋体" w:eastAsia="宋体" w:cs="宋体"/>
                <w:i w:val="0"/>
                <w:iCs w:val="0"/>
                <w:snapToGrid w:val="0"/>
                <w:color w:val="000000"/>
                <w:kern w:val="0"/>
                <w:sz w:val="28"/>
                <w:szCs w:val="28"/>
                <w:u w:val="none"/>
                <w:lang w:val="en-US" w:eastAsia="zh-CN"/>
              </w:rPr>
              <w:t>限价4元/公里</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F0CC">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i w:val="0"/>
                <w:iCs w:val="0"/>
                <w:snapToGrid w:val="0"/>
                <w:color w:val="000000"/>
                <w:kern w:val="0"/>
                <w:sz w:val="28"/>
                <w:szCs w:val="28"/>
                <w:u w:val="none"/>
                <w:lang w:val="en-US" w:eastAsia="zh-CN"/>
              </w:rPr>
            </w:pPr>
            <w:r>
              <w:rPr>
                <w:rFonts w:hint="eastAsia" w:ascii="宋体" w:hAnsi="宋体" w:eastAsia="宋体" w:cs="宋体"/>
                <w:i w:val="0"/>
                <w:iCs w:val="0"/>
                <w:snapToGrid w:val="0"/>
                <w:color w:val="000000"/>
                <w:kern w:val="0"/>
                <w:sz w:val="28"/>
                <w:szCs w:val="28"/>
                <w:u w:val="none"/>
                <w:lang w:val="en-US" w:eastAsia="zh-CN"/>
              </w:rPr>
              <w:t>限价90元/小时</w:t>
            </w:r>
          </w:p>
        </w:tc>
      </w:tr>
      <w:tr w14:paraId="78466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E700">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i w:val="0"/>
                <w:iCs w:val="0"/>
                <w:snapToGrid w:val="0"/>
                <w:color w:val="000000"/>
                <w:kern w:val="0"/>
                <w:sz w:val="28"/>
                <w:szCs w:val="28"/>
                <w:u w:val="none"/>
                <w:lang w:val="en-US" w:eastAsia="zh-CN"/>
              </w:rPr>
            </w:pPr>
            <w:r>
              <w:rPr>
                <w:rFonts w:hint="eastAsia" w:ascii="宋体" w:hAnsi="宋体" w:eastAsia="宋体" w:cs="宋体"/>
                <w:i w:val="0"/>
                <w:iCs w:val="0"/>
                <w:snapToGrid w:val="0"/>
                <w:color w:val="000000"/>
                <w:kern w:val="0"/>
                <w:sz w:val="28"/>
                <w:szCs w:val="28"/>
                <w:u w:val="none"/>
                <w:lang w:val="en-US" w:eastAsia="zh-CN"/>
              </w:rPr>
              <w:t>2</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3584">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i w:val="0"/>
                <w:iCs w:val="0"/>
                <w:snapToGrid w:val="0"/>
                <w:color w:val="000000"/>
                <w:kern w:val="0"/>
                <w:sz w:val="28"/>
                <w:szCs w:val="28"/>
                <w:u w:val="none"/>
                <w:lang w:val="en-US" w:eastAsia="zh-CN"/>
              </w:rPr>
            </w:pPr>
            <w:r>
              <w:rPr>
                <w:rFonts w:hint="eastAsia" w:ascii="宋体" w:hAnsi="宋体" w:eastAsia="宋体" w:cs="宋体"/>
                <w:i w:val="0"/>
                <w:iCs w:val="0"/>
                <w:snapToGrid w:val="0"/>
                <w:color w:val="000000"/>
                <w:kern w:val="0"/>
                <w:sz w:val="28"/>
                <w:szCs w:val="28"/>
                <w:u w:val="none"/>
                <w:lang w:val="en-US" w:eastAsia="zh-CN"/>
              </w:rPr>
              <w:t>26-39座大型客车服务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69FB">
            <w:pPr>
              <w:keepNext w:val="0"/>
              <w:keepLines w:val="0"/>
              <w:widowControl/>
              <w:suppressLineNumbers w:val="0"/>
              <w:kinsoku w:val="0"/>
              <w:autoSpaceDE w:val="0"/>
              <w:autoSpaceDN w:val="0"/>
              <w:adjustRightInd w:val="0"/>
              <w:snapToGrid w:val="0"/>
              <w:jc w:val="center"/>
              <w:textAlignment w:val="center"/>
              <w:rPr>
                <w:rFonts w:hint="eastAsia" w:ascii="宋体" w:hAnsi="宋体" w:eastAsia="宋体" w:cs="宋体"/>
                <w:i w:val="0"/>
                <w:iCs w:val="0"/>
                <w:snapToGrid w:val="0"/>
                <w:color w:val="000000"/>
                <w:kern w:val="0"/>
                <w:sz w:val="28"/>
                <w:szCs w:val="28"/>
                <w:u w:val="none"/>
              </w:rPr>
            </w:pPr>
            <w:r>
              <w:rPr>
                <w:rFonts w:hint="eastAsia" w:ascii="宋体" w:hAnsi="宋体" w:eastAsia="宋体" w:cs="宋体"/>
                <w:i w:val="0"/>
                <w:iCs w:val="0"/>
                <w:snapToGrid w:val="0"/>
                <w:color w:val="000000"/>
                <w:kern w:val="0"/>
                <w:sz w:val="28"/>
                <w:szCs w:val="28"/>
                <w:u w:val="none"/>
                <w:lang w:val="en-US" w:eastAsia="zh-CN" w:bidi="ar"/>
              </w:rPr>
              <w:t>限价750元/日</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E051">
            <w:pPr>
              <w:keepNext w:val="0"/>
              <w:keepLines w:val="0"/>
              <w:widowControl/>
              <w:suppressLineNumbers w:val="0"/>
              <w:kinsoku w:val="0"/>
              <w:autoSpaceDE w:val="0"/>
              <w:autoSpaceDN w:val="0"/>
              <w:adjustRightInd w:val="0"/>
              <w:snapToGrid w:val="0"/>
              <w:jc w:val="center"/>
              <w:textAlignment w:val="center"/>
              <w:rPr>
                <w:rFonts w:hint="eastAsia" w:ascii="宋体" w:hAnsi="宋体" w:eastAsia="宋体" w:cs="宋体"/>
                <w:i w:val="0"/>
                <w:iCs w:val="0"/>
                <w:snapToGrid w:val="0"/>
                <w:color w:val="000000"/>
                <w:kern w:val="0"/>
                <w:sz w:val="28"/>
                <w:szCs w:val="28"/>
                <w:u w:val="none"/>
              </w:rPr>
            </w:pPr>
            <w:r>
              <w:rPr>
                <w:rFonts w:hint="eastAsia" w:ascii="宋体" w:hAnsi="宋体" w:eastAsia="宋体" w:cs="宋体"/>
                <w:i w:val="0"/>
                <w:iCs w:val="0"/>
                <w:snapToGrid w:val="0"/>
                <w:color w:val="000000"/>
                <w:kern w:val="0"/>
                <w:sz w:val="28"/>
                <w:szCs w:val="28"/>
                <w:u w:val="none"/>
                <w:lang w:val="en-US" w:eastAsia="zh-CN"/>
              </w:rPr>
              <w:t>限价2.5元/公里</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EDD7">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i w:val="0"/>
                <w:iCs w:val="0"/>
                <w:snapToGrid w:val="0"/>
                <w:color w:val="000000"/>
                <w:kern w:val="0"/>
                <w:sz w:val="28"/>
                <w:szCs w:val="28"/>
                <w:u w:val="none"/>
                <w:lang w:val="en-US" w:eastAsia="zh-CN"/>
              </w:rPr>
            </w:pPr>
            <w:r>
              <w:rPr>
                <w:rFonts w:hint="eastAsia" w:ascii="宋体" w:hAnsi="宋体" w:eastAsia="宋体" w:cs="宋体"/>
                <w:i w:val="0"/>
                <w:iCs w:val="0"/>
                <w:snapToGrid w:val="0"/>
                <w:color w:val="000000"/>
                <w:kern w:val="0"/>
                <w:sz w:val="28"/>
                <w:szCs w:val="28"/>
                <w:u w:val="none"/>
                <w:lang w:val="en-US" w:eastAsia="zh-CN"/>
              </w:rPr>
              <w:t>限价80元/小时</w:t>
            </w:r>
          </w:p>
        </w:tc>
      </w:tr>
      <w:tr w14:paraId="3823C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DE02">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3</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054B">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10-25座中型客车服务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AADC">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b/>
                <w:bCs/>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限价700元/日</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D51B">
            <w:pPr>
              <w:keepNext w:val="0"/>
              <w:keepLines w:val="0"/>
              <w:widowControl/>
              <w:suppressLineNumbers w:val="0"/>
              <w:kinsoku w:val="0"/>
              <w:autoSpaceDE w:val="0"/>
              <w:autoSpaceDN w:val="0"/>
              <w:adjustRightInd w:val="0"/>
              <w:snapToGrid w:val="0"/>
              <w:jc w:val="center"/>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rPr>
              <w:t>限价2元/公里</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26EC">
            <w:pPr>
              <w:keepNext w:val="0"/>
              <w:keepLines w:val="0"/>
              <w:widowControl/>
              <w:suppressLineNumbers w:val="0"/>
              <w:kinsoku w:val="0"/>
              <w:autoSpaceDE w:val="0"/>
              <w:autoSpaceDN w:val="0"/>
              <w:adjustRightInd w:val="0"/>
              <w:snapToGrid w:val="0"/>
              <w:jc w:val="center"/>
              <w:textAlignment w:val="center"/>
              <w:rPr>
                <w:rFonts w:hint="eastAsia" w:ascii="宋体" w:hAnsi="宋体" w:eastAsia="宋体" w:cs="宋体"/>
                <w:i w:val="0"/>
                <w:iCs w:val="0"/>
                <w:snapToGrid w:val="0"/>
                <w:color w:val="000000"/>
                <w:kern w:val="0"/>
                <w:sz w:val="28"/>
                <w:szCs w:val="28"/>
                <w:u w:val="none"/>
                <w:lang w:val="en-US" w:eastAsia="zh-CN"/>
              </w:rPr>
            </w:pPr>
            <w:r>
              <w:rPr>
                <w:rFonts w:hint="eastAsia" w:ascii="宋体" w:hAnsi="宋体" w:eastAsia="宋体" w:cs="宋体"/>
                <w:i w:val="0"/>
                <w:iCs w:val="0"/>
                <w:snapToGrid w:val="0"/>
                <w:color w:val="000000"/>
                <w:kern w:val="0"/>
                <w:sz w:val="28"/>
                <w:szCs w:val="28"/>
                <w:u w:val="none"/>
                <w:lang w:val="en-US" w:eastAsia="zh-CN"/>
              </w:rPr>
              <w:t>限价75元/小时</w:t>
            </w:r>
          </w:p>
        </w:tc>
      </w:tr>
      <w:tr w14:paraId="0A115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E4E7">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4</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5F60">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6-9座小微型客车服务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42C6">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限价500元/日</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899A">
            <w:pPr>
              <w:keepNext w:val="0"/>
              <w:keepLines w:val="0"/>
              <w:widowControl/>
              <w:suppressLineNumbers w:val="0"/>
              <w:kinsoku w:val="0"/>
              <w:autoSpaceDE w:val="0"/>
              <w:autoSpaceDN w:val="0"/>
              <w:adjustRightInd w:val="0"/>
              <w:snapToGrid w:val="0"/>
              <w:jc w:val="center"/>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rPr>
              <w:t>限价1.5元/公里</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1788">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i w:val="0"/>
                <w:iCs w:val="0"/>
                <w:snapToGrid w:val="0"/>
                <w:color w:val="000000"/>
                <w:kern w:val="0"/>
                <w:sz w:val="28"/>
                <w:szCs w:val="28"/>
                <w:u w:val="none"/>
                <w:lang w:val="en-US" w:eastAsia="zh-CN"/>
              </w:rPr>
            </w:pPr>
            <w:r>
              <w:rPr>
                <w:rFonts w:hint="eastAsia" w:ascii="宋体" w:hAnsi="宋体" w:eastAsia="宋体" w:cs="宋体"/>
                <w:i w:val="0"/>
                <w:iCs w:val="0"/>
                <w:snapToGrid w:val="0"/>
                <w:color w:val="000000"/>
                <w:kern w:val="0"/>
                <w:sz w:val="28"/>
                <w:szCs w:val="28"/>
                <w:u w:val="none"/>
                <w:lang w:val="en-US" w:eastAsia="zh-CN"/>
              </w:rPr>
              <w:t>限价40元/小时</w:t>
            </w:r>
          </w:p>
        </w:tc>
      </w:tr>
      <w:tr w14:paraId="7BBE0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4CC5">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5</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7496">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5座及以下小微型客车服务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9F02">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限价350元/日</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FB3B">
            <w:pPr>
              <w:keepNext w:val="0"/>
              <w:keepLines w:val="0"/>
              <w:widowControl/>
              <w:suppressLineNumbers w:val="0"/>
              <w:kinsoku w:val="0"/>
              <w:autoSpaceDE w:val="0"/>
              <w:autoSpaceDN w:val="0"/>
              <w:adjustRightInd w:val="0"/>
              <w:snapToGrid w:val="0"/>
              <w:jc w:val="center"/>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rPr>
              <w:t>限价1.5元/公里</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1459">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i w:val="0"/>
                <w:iCs w:val="0"/>
                <w:snapToGrid w:val="0"/>
                <w:color w:val="000000"/>
                <w:kern w:val="0"/>
                <w:sz w:val="28"/>
                <w:szCs w:val="28"/>
                <w:u w:val="none"/>
                <w:lang w:val="en-US" w:eastAsia="zh-CN"/>
              </w:rPr>
            </w:pPr>
            <w:r>
              <w:rPr>
                <w:rFonts w:hint="eastAsia" w:ascii="宋体" w:hAnsi="宋体" w:eastAsia="宋体" w:cs="宋体"/>
                <w:i w:val="0"/>
                <w:iCs w:val="0"/>
                <w:snapToGrid w:val="0"/>
                <w:color w:val="000000"/>
                <w:kern w:val="0"/>
                <w:sz w:val="28"/>
                <w:szCs w:val="28"/>
                <w:u w:val="none"/>
                <w:lang w:val="en-US" w:eastAsia="zh-CN"/>
              </w:rPr>
              <w:t>限价40元/小时</w:t>
            </w:r>
          </w:p>
        </w:tc>
      </w:tr>
      <w:tr w14:paraId="551FE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14E1">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6</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E015">
            <w:pPr>
              <w:keepNext w:val="0"/>
              <w:keepLines w:val="0"/>
              <w:widowControl/>
              <w:suppressLineNumbers w:val="0"/>
              <w:kinsoku w:val="0"/>
              <w:autoSpaceDE w:val="0"/>
              <w:autoSpaceDN w:val="0"/>
              <w:adjustRightInd w:val="0"/>
              <w:snapToGrid w:val="0"/>
              <w:jc w:val="left"/>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驾驶员服务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6B7E">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rPr>
              <w:t>限价300元/</w:t>
            </w:r>
            <w:r>
              <w:rPr>
                <w:rFonts w:hint="eastAsia" w:ascii="宋体" w:hAnsi="宋体" w:eastAsia="宋体" w:cs="宋体"/>
                <w:i w:val="0"/>
                <w:iCs w:val="0"/>
                <w:snapToGrid w:val="0"/>
                <w:color w:val="000000"/>
                <w:kern w:val="0"/>
                <w:sz w:val="28"/>
                <w:szCs w:val="28"/>
                <w:u w:val="none"/>
                <w:lang w:val="en-US" w:eastAsia="zh-CN" w:bidi="ar"/>
              </w:rPr>
              <w:t>日</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0685">
            <w:pPr>
              <w:keepNext w:val="0"/>
              <w:keepLines w:val="0"/>
              <w:widowControl/>
              <w:suppressLineNumbers w:val="0"/>
              <w:kinsoku w:val="0"/>
              <w:autoSpaceDE w:val="0"/>
              <w:autoSpaceDN w:val="0"/>
              <w:adjustRightInd w:val="0"/>
              <w:snapToGrid w:val="0"/>
              <w:jc w:val="center"/>
              <w:textAlignment w:val="center"/>
              <w:rPr>
                <w:rFonts w:hint="eastAsia" w:ascii="宋体" w:hAnsi="宋体" w:eastAsia="宋体" w:cs="宋体"/>
                <w:i w:val="0"/>
                <w:iCs w:val="0"/>
                <w:snapToGrid w:val="0"/>
                <w:color w:val="000000"/>
                <w:kern w:val="0"/>
                <w:sz w:val="28"/>
                <w:szCs w:val="28"/>
                <w:u w:val="none"/>
                <w:lang w:val="en-US" w:eastAsia="zh-CN"/>
              </w:rPr>
            </w:pPr>
            <w:r>
              <w:rPr>
                <w:rFonts w:hint="eastAsia" w:ascii="宋体" w:hAnsi="宋体" w:eastAsia="宋体" w:cs="宋体"/>
                <w:i w:val="0"/>
                <w:iCs w:val="0"/>
                <w:snapToGrid w:val="0"/>
                <w:color w:val="000000"/>
                <w:kern w:val="0"/>
                <w:sz w:val="28"/>
                <w:szCs w:val="28"/>
                <w:u w:val="none"/>
                <w:lang w:val="en-US" w:eastAsia="zh-CN"/>
              </w:rPr>
              <w:t>限价1元/公里</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CD72">
            <w:pPr>
              <w:keepNext w:val="0"/>
              <w:keepLines w:val="0"/>
              <w:widowControl/>
              <w:suppressLineNumbers w:val="0"/>
              <w:kinsoku w:val="0"/>
              <w:autoSpaceDE w:val="0"/>
              <w:autoSpaceDN w:val="0"/>
              <w:adjustRightInd w:val="0"/>
              <w:snapToGrid w:val="0"/>
              <w:jc w:val="center"/>
              <w:textAlignment w:val="center"/>
              <w:rPr>
                <w:rFonts w:hint="eastAsia" w:ascii="宋体" w:hAnsi="宋体" w:eastAsia="宋体" w:cs="宋体"/>
                <w:i w:val="0"/>
                <w:iCs w:val="0"/>
                <w:snapToGrid w:val="0"/>
                <w:color w:val="000000"/>
                <w:kern w:val="0"/>
                <w:sz w:val="28"/>
                <w:szCs w:val="28"/>
                <w:u w:val="none"/>
                <w:lang w:val="en-US" w:eastAsia="zh-CN"/>
              </w:rPr>
            </w:pPr>
            <w:r>
              <w:rPr>
                <w:rFonts w:hint="eastAsia" w:ascii="宋体" w:hAnsi="宋体" w:eastAsia="宋体" w:cs="宋体"/>
                <w:i w:val="0"/>
                <w:iCs w:val="0"/>
                <w:snapToGrid w:val="0"/>
                <w:color w:val="000000"/>
                <w:kern w:val="0"/>
                <w:sz w:val="28"/>
                <w:szCs w:val="28"/>
                <w:u w:val="none"/>
                <w:lang w:val="en-US" w:eastAsia="zh-CN"/>
              </w:rPr>
              <w:t>限价40元/小时</w:t>
            </w:r>
          </w:p>
        </w:tc>
      </w:tr>
    </w:tbl>
    <w:p w14:paraId="0CC31A3A">
      <w:pPr>
        <w:keepNext w:val="0"/>
        <w:keepLines w:val="0"/>
        <w:widowControl/>
        <w:numPr>
          <w:ilvl w:val="0"/>
          <w:numId w:val="0"/>
        </w:numPr>
        <w:suppressLineNumbers w:val="0"/>
        <w:kinsoku w:val="0"/>
        <w:autoSpaceDE w:val="0"/>
        <w:autoSpaceDN w:val="0"/>
        <w:adjustRightInd w:val="0"/>
        <w:snapToGrid w:val="0"/>
        <w:jc w:val="lef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注：①报价不得存在区间值（如XX～XX）；</w:t>
      </w:r>
    </w:p>
    <w:p w14:paraId="35B5BDE6">
      <w:pPr>
        <w:keepNext w:val="0"/>
        <w:keepLines w:val="0"/>
        <w:widowControl/>
        <w:numPr>
          <w:ilvl w:val="0"/>
          <w:numId w:val="0"/>
        </w:numPr>
        <w:suppressLineNumbers w:val="0"/>
        <w:kinsoku w:val="0"/>
        <w:autoSpaceDE w:val="0"/>
        <w:autoSpaceDN w:val="0"/>
        <w:adjustRightInd w:val="0"/>
        <w:snapToGrid w:val="0"/>
        <w:ind w:left="428" w:leftChars="204" w:firstLine="0" w:firstLineChars="0"/>
        <w:jc w:val="lef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②收费标准限额参照广州市财政局文件穗财编﹝2023﹞10号《广州市财政局关于印发广州市市本级公务用车租赁费用支出标准的通知》要求标准执行：小微型客车5座及以下400元/日，小微型客车6-9座600元/日，中型客车10-25座900元/日，大型客车26-39座1200元/日，大型客车40座以上1400元/日；</w:t>
      </w:r>
    </w:p>
    <w:p w14:paraId="205EFAA3">
      <w:pPr>
        <w:keepNext w:val="0"/>
        <w:keepLines w:val="0"/>
        <w:widowControl/>
        <w:numPr>
          <w:ilvl w:val="0"/>
          <w:numId w:val="0"/>
        </w:numPr>
        <w:suppressLineNumbers w:val="0"/>
        <w:kinsoku w:val="0"/>
        <w:autoSpaceDE w:val="0"/>
        <w:autoSpaceDN w:val="0"/>
        <w:adjustRightInd w:val="0"/>
        <w:snapToGrid w:val="0"/>
        <w:ind w:left="420" w:leftChars="200" w:firstLine="0" w:firstLineChars="0"/>
        <w:jc w:val="lef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③每辆车每日租赁费用报价应包括车辆租赁服务发生的所有费用：租赁大客车的驾驶员薪金（正常工资、工作日和节假日加班费及其它用工费用）、燃料费、停车费、广州市内高速路通行费、年票、车船税、交强险、乘客意外事故险等商业险，车辆年审费、车辆维修保养费、轮胎、洗车费、公路基金、道路规划费、交通运管费、公共事业附加费、发票税金及合同实施过程中的应预见和不可预见费用等全部费用；</w:t>
      </w:r>
    </w:p>
    <w:p w14:paraId="722CE339">
      <w:pPr>
        <w:keepNext w:val="0"/>
        <w:keepLines w:val="0"/>
        <w:widowControl/>
        <w:numPr>
          <w:ilvl w:val="0"/>
          <w:numId w:val="0"/>
        </w:numPr>
        <w:suppressLineNumbers w:val="0"/>
        <w:kinsoku w:val="0"/>
        <w:autoSpaceDE w:val="0"/>
        <w:autoSpaceDN w:val="0"/>
        <w:adjustRightInd w:val="0"/>
        <w:snapToGrid w:val="0"/>
        <w:ind w:left="486" w:leftChars="200" w:hanging="66" w:hangingChars="30"/>
        <w:jc w:val="lef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④广州市外高速路通行费按实际使用量加入车辆租赁费用统一结算。</w:t>
      </w:r>
    </w:p>
    <w:p w14:paraId="69ACA15F">
      <w:pPr>
        <w:keepNext w:val="0"/>
        <w:keepLines w:val="0"/>
        <w:widowControl/>
        <w:numPr>
          <w:ilvl w:val="0"/>
          <w:numId w:val="0"/>
        </w:numPr>
        <w:suppressLineNumbers w:val="0"/>
        <w:kinsoku w:val="0"/>
        <w:autoSpaceDE w:val="0"/>
        <w:autoSpaceDN w:val="0"/>
        <w:adjustRightInd w:val="0"/>
        <w:snapToGrid w:val="0"/>
        <w:ind w:left="486" w:leftChars="200" w:hanging="66" w:hangingChars="30"/>
        <w:jc w:val="left"/>
        <w:textAlignment w:val="center"/>
        <w:rPr>
          <w:rFonts w:hint="default" w:ascii="宋体" w:hAnsi="宋体" w:eastAsia="宋体" w:cs="Times New Roman"/>
          <w:snapToGrid w:val="0"/>
          <w:color w:val="000000"/>
          <w:sz w:val="28"/>
          <w:szCs w:val="28"/>
          <w:lang w:val="en-US" w:eastAsia="zh-CN" w:bidi="ar-SA"/>
        </w:rPr>
      </w:pPr>
      <w:r>
        <w:rPr>
          <w:rFonts w:hint="eastAsia" w:ascii="宋体" w:hAnsi="宋体" w:eastAsia="宋体" w:cs="宋体"/>
          <w:b/>
          <w:bCs/>
          <w:i w:val="0"/>
          <w:iCs w:val="0"/>
          <w:snapToGrid w:val="0"/>
          <w:color w:val="000000"/>
          <w:kern w:val="0"/>
          <w:sz w:val="22"/>
          <w:szCs w:val="22"/>
          <w:u w:val="none"/>
          <w:lang w:val="en-US" w:eastAsia="zh-CN" w:bidi="ar"/>
        </w:rPr>
        <w:t>⑤</w:t>
      </w:r>
      <w:r>
        <w:rPr>
          <w:rFonts w:hint="default" w:ascii="宋体" w:hAnsi="宋体" w:eastAsia="宋体" w:cs="宋体"/>
          <w:b/>
          <w:bCs/>
          <w:i w:val="0"/>
          <w:iCs w:val="0"/>
          <w:snapToGrid w:val="0"/>
          <w:color w:val="000000"/>
          <w:kern w:val="0"/>
          <w:sz w:val="22"/>
          <w:szCs w:val="22"/>
          <w:u w:val="none"/>
          <w:lang w:val="en-US" w:eastAsia="zh-CN" w:bidi="ar"/>
        </w:rPr>
        <w:t>如响应供应商认为该项目需其他费用，需另行报价的，该报价则为附加费用。</w:t>
      </w:r>
    </w:p>
    <w:p w14:paraId="0E7C0C28">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二、供应商报名资格要求</w:t>
      </w:r>
    </w:p>
    <w:p w14:paraId="3454BA97">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1、在中华人民共和国境内注册的具有独立承担民事责任能力的法人或其他组织，有依法缴纳税收和社会保障资金的良好记录，具有良好的商业信誉和健全的财务会计制度和履行合同所必需的设备和专业技术能力，须出具承诺函；</w:t>
      </w:r>
    </w:p>
    <w:p w14:paraId="014060D1">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★2、单位负责人为同一人或者存在直接控股、管理关系的不同供应商，不得参加同一项目报价，一经发现按废标处理并标记为不诚信供应商，须出具声明函；</w:t>
      </w:r>
    </w:p>
    <w:p w14:paraId="66FE9353">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3、响应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须提供网站查询结果截图证明；</w:t>
      </w:r>
    </w:p>
    <w:p w14:paraId="245EC9FF">
      <w:pPr>
        <w:kinsoku w:val="0"/>
        <w:autoSpaceDE w:val="0"/>
        <w:autoSpaceDN w:val="0"/>
        <w:adjustRightInd w:val="0"/>
        <w:snapToGrid w:val="0"/>
        <w:spacing w:before="156" w:beforeLines="50" w:after="156" w:afterLines="50" w:line="360" w:lineRule="auto"/>
        <w:textAlignment w:val="baseline"/>
        <w:rPr>
          <w:rFonts w:hint="eastAsia" w:ascii="Calibri" w:hAnsi="Calibri" w:eastAsia="宋体" w:cs="Times New Roman"/>
          <w:snapToGrid w:val="0"/>
          <w:color w:val="000000"/>
          <w:sz w:val="21"/>
          <w:szCs w:val="21"/>
          <w:lang w:val="en-US" w:eastAsia="zh-CN" w:bidi="ar-SA"/>
        </w:rPr>
      </w:pPr>
      <w:r>
        <w:rPr>
          <w:rFonts w:hint="eastAsia" w:ascii="宋体" w:hAnsi="宋体" w:eastAsia="宋体" w:cs="Times New Roman"/>
          <w:snapToGrid w:val="0"/>
          <w:color w:val="000000"/>
          <w:sz w:val="28"/>
          <w:szCs w:val="28"/>
          <w:lang w:val="en-US" w:eastAsia="zh-CN" w:bidi="ar-SA"/>
        </w:rPr>
        <w:t>★4、依法取得中华人民共和国境内注册的营业执照（或事业单位法人证书，或社会团体法人登记证书，或执业许可证）、组织机构代码证和税务登记证，须提供证书扫描件；分支机构投标的，还须提供总公司（总所）出具给分支机构的授权书；</w:t>
      </w:r>
    </w:p>
    <w:p w14:paraId="47DC0F53">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★5、响应供应商须具有有效的《道路运输经营许可证》（经营范围必须包含县际包车客运等相关内容）、客车租赁经营备案证明，须提供证书扫描件；</w:t>
      </w:r>
    </w:p>
    <w:p w14:paraId="4B218B84">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6、响应供应商具有由国家认证认可监督管理部门批准设立的认证机构颁发并在有效期内的ISO9001质量管理体系认证证书、ISO14001环境管理体系认证证书、ISO45001职业健康安全管理体系认证证书，且以上三项管理体系认证证书认证范围包括汽车租赁、公路旅客运输服务，须提供证书扫描件；</w:t>
      </w:r>
    </w:p>
    <w:p w14:paraId="5863F2AB">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7、响应供应商应按照《中华人民共和国劳动合同法》的第二十条规定发放工资，服务人员工资不得低于广州市企业职工最低工资标准（工资不含按国家规定响应供应商要支付的社会保险及其他应付费用）；</w:t>
      </w:r>
    </w:p>
    <w:p w14:paraId="1CBFF86C">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8、响应供应商应按照《中华人民共和国劳动合同法》、《社会保险法》和《住房公积金管理条例》等规定，支付国家规定要求购买的社会保险费用和缴存住房公积金；</w:t>
      </w:r>
    </w:p>
    <w:p w14:paraId="145862CA">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9、本项目不接受联合体响应；</w:t>
      </w:r>
    </w:p>
    <w:p w14:paraId="1A46945D">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10、其他相关证件及资质。</w:t>
      </w:r>
    </w:p>
    <w:p w14:paraId="302FC1E4">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说明：标记“★”符号为必备参数；标记“▲”符号为重要参数。</w:t>
      </w:r>
    </w:p>
    <w:p w14:paraId="1BCBCB7F">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三、服务要求（服务条款）</w:t>
      </w:r>
    </w:p>
    <w:p w14:paraId="367E9B5E">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1、基本要求</w:t>
      </w:r>
    </w:p>
    <w:p w14:paraId="65E8A8BA">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仿宋" w:hAnsi="仿宋" w:eastAsia="仿宋" w:cs="仿宋"/>
          <w:bCs/>
          <w:snapToGrid w:val="0"/>
          <w:color w:val="000000"/>
          <w:sz w:val="24"/>
          <w:szCs w:val="21"/>
          <w:lang w:val="en-US" w:eastAsia="zh-CN" w:bidi="ar-SA"/>
        </w:rPr>
        <w:t>▲</w:t>
      </w:r>
      <w:r>
        <w:rPr>
          <w:rFonts w:hint="eastAsia" w:ascii="宋体" w:hAnsi="宋体" w:eastAsia="宋体" w:cs="Times New Roman"/>
          <w:snapToGrid w:val="0"/>
          <w:color w:val="000000"/>
          <w:sz w:val="28"/>
          <w:szCs w:val="28"/>
          <w:lang w:val="en-US" w:eastAsia="zh-CN" w:bidi="ar-SA"/>
        </w:rPr>
        <w:t>①响应供应商能提供采购人需要的车辆及车型，车辆外观颜色、喷涂标识一致。</w:t>
      </w:r>
    </w:p>
    <w:p w14:paraId="3AE9B3E7">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napToGrid w:val="0"/>
          <w:color w:val="000000"/>
          <w:sz w:val="28"/>
          <w:szCs w:val="28"/>
          <w:lang w:val="en-US" w:eastAsia="zh-CN" w:bidi="ar-SA"/>
        </w:rPr>
      </w:pPr>
      <w:r>
        <w:rPr>
          <w:rFonts w:hint="eastAsia" w:ascii="仿宋" w:hAnsi="仿宋" w:eastAsia="仿宋" w:cs="仿宋"/>
          <w:bCs/>
          <w:snapToGrid w:val="0"/>
          <w:color w:val="000000"/>
          <w:sz w:val="24"/>
          <w:szCs w:val="21"/>
          <w:lang w:val="en-US" w:eastAsia="zh-CN" w:bidi="ar-SA"/>
        </w:rPr>
        <w:t>▲</w:t>
      </w:r>
      <w:r>
        <w:rPr>
          <w:rFonts w:hint="eastAsia" w:ascii="宋体" w:hAnsi="宋体" w:eastAsia="宋体" w:cs="Times New Roman"/>
          <w:snapToGrid w:val="0"/>
          <w:color w:val="000000"/>
          <w:sz w:val="28"/>
          <w:szCs w:val="28"/>
          <w:lang w:val="en-US" w:eastAsia="zh-CN" w:bidi="ar-SA"/>
        </w:rPr>
        <w:t>②响应供应商应拥有高级管理人员，其具有相应专业资质和不少于三年的从业经验。（提供人员资质证明，格式自拟）</w:t>
      </w:r>
    </w:p>
    <w:p w14:paraId="07AD8ACB">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仿宋" w:hAnsi="仿宋" w:eastAsia="仿宋" w:cs="仿宋"/>
          <w:bCs/>
          <w:snapToGrid w:val="0"/>
          <w:color w:val="000000"/>
          <w:sz w:val="24"/>
          <w:szCs w:val="21"/>
          <w:lang w:val="en-US" w:eastAsia="zh-CN" w:bidi="ar-SA"/>
        </w:rPr>
        <w:t>▲</w:t>
      </w:r>
      <w:r>
        <w:rPr>
          <w:rFonts w:hint="eastAsia" w:ascii="宋体" w:hAnsi="宋体" w:eastAsia="宋体" w:cs="Times New Roman"/>
          <w:snapToGrid w:val="0"/>
          <w:color w:val="000000"/>
          <w:sz w:val="28"/>
          <w:szCs w:val="28"/>
          <w:lang w:val="en-US" w:eastAsia="zh-CN" w:bidi="ar-SA"/>
        </w:rPr>
        <w:t>③响应供应商应有完善的车辆管理及安全管理制度，有一支较高职业素质和驾驶技能的驾驶员队伍，能做到遵章守法，执行管理制度，自觉对车辆进行日常检查和保养工作。（提供车辆管理及安全管理制度，格式自拟）</w:t>
      </w:r>
    </w:p>
    <w:p w14:paraId="54F3E6F2">
      <w:pPr>
        <w:kinsoku w:val="0"/>
        <w:autoSpaceDE w:val="0"/>
        <w:autoSpaceDN w:val="0"/>
        <w:adjustRightInd w:val="0"/>
        <w:snapToGrid w:val="0"/>
        <w:spacing w:before="156" w:beforeLines="50" w:after="156" w:afterLines="50" w:line="360" w:lineRule="auto"/>
        <w:textAlignment w:val="baseline"/>
        <w:rPr>
          <w:rFonts w:hint="eastAsia" w:ascii="Calibri" w:hAnsi="Calibri" w:eastAsia="宋体" w:cs="Times New Roman"/>
          <w:snapToGrid w:val="0"/>
          <w:color w:val="000000"/>
          <w:sz w:val="21"/>
          <w:szCs w:val="21"/>
          <w:lang w:val="en-US" w:eastAsia="zh-CN" w:bidi="ar-SA"/>
        </w:rPr>
      </w:pPr>
      <w:r>
        <w:rPr>
          <w:rFonts w:hint="eastAsia" w:ascii="仿宋" w:hAnsi="仿宋" w:eastAsia="仿宋" w:cs="仿宋"/>
          <w:bCs/>
          <w:snapToGrid w:val="0"/>
          <w:color w:val="000000"/>
          <w:sz w:val="24"/>
          <w:szCs w:val="21"/>
          <w:lang w:val="en-US" w:eastAsia="zh-CN" w:bidi="ar-SA"/>
        </w:rPr>
        <w:t>▲</w:t>
      </w:r>
      <w:r>
        <w:rPr>
          <w:rFonts w:hint="eastAsia" w:ascii="宋体" w:hAnsi="宋体" w:eastAsia="宋体" w:cs="Times New Roman"/>
          <w:snapToGrid w:val="0"/>
          <w:color w:val="000000"/>
          <w:sz w:val="28"/>
          <w:szCs w:val="28"/>
          <w:lang w:val="en-US" w:eastAsia="zh-CN" w:bidi="ar-SA"/>
        </w:rPr>
        <w:t>④响应供应商应有一套完善的人员管理体制，有优质服务精神、较高的安全意识、丰富的运营及应对路面突发事件的经验，有制定车辆出现损坏、延误发车、交通安全事故处置、突发事故处置等情况时的应急处理办法，及时调配其它车辆或采取其他应急措施确保不影响或少影响采购人的正常工作，所发生的费用由成交供应商负责。（提供应急预案及具体流程，格式自拟）</w:t>
      </w:r>
    </w:p>
    <w:p w14:paraId="2BAE7C54">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⑤响应供应商不得将业务进行二次分包，成交供应商与采购人签订合同后，要与采购人配合做好调查工作，若遇问题需征询采购人意见，确保车辆的顺利出租运营。</w:t>
      </w:r>
    </w:p>
    <w:p w14:paraId="27D11447">
      <w:pPr>
        <w:kinsoku w:val="0"/>
        <w:autoSpaceDE w:val="0"/>
        <w:autoSpaceDN w:val="0"/>
        <w:adjustRightInd w:val="0"/>
        <w:snapToGrid w:val="0"/>
        <w:spacing w:before="156" w:beforeLines="50" w:after="156" w:afterLines="50" w:line="360" w:lineRule="auto"/>
        <w:textAlignment w:val="baseline"/>
        <w:rPr>
          <w:rFonts w:hint="eastAsia" w:ascii="Calibri" w:hAnsi="Calibri" w:eastAsia="宋体" w:cs="Times New Roman"/>
          <w:b/>
          <w:bCs/>
          <w:snapToGrid w:val="0"/>
          <w:color w:val="000000"/>
          <w:sz w:val="21"/>
          <w:szCs w:val="21"/>
          <w:lang w:val="en-US" w:eastAsia="zh-CN" w:bidi="ar-SA"/>
        </w:rPr>
      </w:pPr>
      <w:r>
        <w:rPr>
          <w:rFonts w:hint="eastAsia" w:ascii="宋体" w:hAnsi="宋体" w:eastAsia="宋体" w:cs="Times New Roman"/>
          <w:snapToGrid w:val="0"/>
          <w:color w:val="000000"/>
          <w:sz w:val="28"/>
          <w:szCs w:val="28"/>
          <w:lang w:val="en-US" w:eastAsia="zh-CN" w:bidi="ar-SA"/>
        </w:rPr>
        <w:t>★⑥响应供应商须在响应资料中按采购人车辆要求提供相关车辆证明文件（包含车辆图片和车辆登记信息），成交供应商签订合同时提供原件核查，合同签订后原则上实际提供服务的车辆必须与响应资料一致（采购人主动要求更换除外），如无法提供与响应资料一致的车辆时，成交供应商需提供相关情况说明，且更换的车辆性能及车龄须优于或等于响应文件中所投入车辆的标准，无法满足上述要求的，采购人有权要求供应商赔偿或终止合同。</w:t>
      </w:r>
    </w:p>
    <w:p w14:paraId="31A623A3">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⑦采购人根据实际租用车型、线路里程、驾驶时长及次数计算租赁费用。</w:t>
      </w:r>
    </w:p>
    <w:p w14:paraId="11CB4E7D">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⑧采购人法定节假日、休息日不需要通勤车租赁服务，如有需要另行提前通知成交供应商。合同执行期间，采购人确因业务变动（如上级有关部门限制或禁止车辆租赁、取消通勤车职工福利等），可提前30个自然日以上（包含30个自然日）通知中标人后提前解除合同，采购人不负一切责任。合同解除后，双方按实际发生的情况依合同规定结算费用。</w:t>
      </w:r>
    </w:p>
    <w:p w14:paraId="3503106E">
      <w:pPr>
        <w:kinsoku w:val="0"/>
        <w:autoSpaceDE w:val="0"/>
        <w:autoSpaceDN w:val="0"/>
        <w:adjustRightInd w:val="0"/>
        <w:snapToGrid w:val="0"/>
        <w:spacing w:before="156" w:beforeLines="50" w:after="156" w:afterLines="50" w:line="360" w:lineRule="auto"/>
        <w:textAlignment w:val="baseline"/>
        <w:rPr>
          <w:rFonts w:hint="eastAsia" w:ascii="Calibri" w:hAnsi="Calibri" w:eastAsia="宋体" w:cs="Times New Roman"/>
          <w:snapToGrid w:val="0"/>
          <w:color w:val="000000"/>
          <w:sz w:val="21"/>
          <w:szCs w:val="21"/>
          <w:lang w:val="en-US" w:eastAsia="zh-CN" w:bidi="ar-SA"/>
        </w:rPr>
      </w:pPr>
      <w:r>
        <w:rPr>
          <w:rFonts w:hint="eastAsia" w:ascii="宋体" w:hAnsi="宋体" w:eastAsia="宋体" w:cs="Times New Roman"/>
          <w:snapToGrid w:val="0"/>
          <w:color w:val="000000"/>
          <w:sz w:val="28"/>
          <w:szCs w:val="28"/>
          <w:lang w:val="en-US" w:eastAsia="zh-CN" w:bidi="ar-SA"/>
        </w:rPr>
        <w:t>★⑨采购人每月会对成交供应商的服务态度、服务质量等情况进行客观评价打分，并填写《广东省工人医院车辆租赁服务质量月度考核表》，根据考核结果扣罚服务费。</w:t>
      </w:r>
    </w:p>
    <w:p w14:paraId="232D4BA0">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⑩如遇突发不可抗力因素，成交供应商须承诺无条件配合采购人的用车需求，因此造成成交供应商费用增加或利润损失的，由成交供应商自行承担。</w:t>
      </w:r>
    </w:p>
    <w:p w14:paraId="22609131">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★⑪响应供应商须在响应资料中提供供应商廉洁承诺书。（格式详见材料基本目录）</w:t>
      </w:r>
    </w:p>
    <w:p w14:paraId="6BF19F0B">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2、租赁要求</w:t>
      </w:r>
    </w:p>
    <w:p w14:paraId="3F0B3885">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①签订服务合同前或采购人使用车辆前，成交供应商应与采购人配合做好检查验证工作，提供的服务车辆应经采购人检验合格，确保车辆符合运营条件和采购人的要求。</w:t>
      </w:r>
    </w:p>
    <w:p w14:paraId="150367A7">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②通勤车必须严格按照采购人规定的始发时间从每个始发站点出发，途经各站点接送职工到达指定地点。采购人可根据道路情况、单位的工作需要及人员情况对发车时间、行驶路线和站点进行调整，成交供应商须无条件配合执行。</w:t>
      </w:r>
    </w:p>
    <w:p w14:paraId="330CA426">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仿宋" w:hAnsi="仿宋" w:eastAsia="仿宋" w:cs="仿宋"/>
          <w:bCs/>
          <w:snapToGrid w:val="0"/>
          <w:color w:val="000000"/>
          <w:sz w:val="24"/>
          <w:szCs w:val="21"/>
          <w:lang w:val="en-US" w:eastAsia="zh-CN" w:bidi="ar-SA"/>
        </w:rPr>
        <w:t>▲</w:t>
      </w:r>
      <w:r>
        <w:rPr>
          <w:rFonts w:hint="eastAsia" w:ascii="宋体" w:hAnsi="宋体" w:eastAsia="宋体" w:cs="Times New Roman"/>
          <w:snapToGrid w:val="0"/>
          <w:color w:val="000000"/>
          <w:sz w:val="28"/>
          <w:szCs w:val="28"/>
          <w:lang w:val="en-US" w:eastAsia="zh-CN" w:bidi="ar-SA"/>
        </w:rPr>
        <w:t>③如因成交供应商原因致使通勤车超过规定时间15分钟以上（包含15分钟）才到达始发站点，成交供应商仍需出车，并在每月的质量服务考核中予以扣除相应分值；超过30分钟仍未派车到达始发站点，成交供应商应就近安排职工以四人1台的标准转乘出租车，出租车按指定线路接送职工。如车辆在行驶途中出现车辆故障、交通事故等突发情况，成交供应商应安排备用车辆在1小时内到达采购人指定地点。如确实无法安排，需采购人采取其他方式通勤的，所产生的车费由成交供应商承担。</w:t>
      </w:r>
    </w:p>
    <w:p w14:paraId="6896C7CF">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仿宋" w:hAnsi="仿宋" w:eastAsia="仿宋" w:cs="仿宋"/>
          <w:bCs/>
          <w:snapToGrid w:val="0"/>
          <w:color w:val="000000"/>
          <w:sz w:val="24"/>
          <w:szCs w:val="21"/>
          <w:lang w:val="en-US" w:eastAsia="zh-CN" w:bidi="ar-SA"/>
        </w:rPr>
        <w:t>▲</w:t>
      </w:r>
      <w:r>
        <w:rPr>
          <w:rFonts w:hint="eastAsia" w:ascii="宋体" w:hAnsi="宋体" w:eastAsia="宋体" w:cs="Times New Roman"/>
          <w:snapToGrid w:val="0"/>
          <w:color w:val="000000"/>
          <w:sz w:val="28"/>
          <w:szCs w:val="28"/>
          <w:lang w:val="en-US" w:eastAsia="zh-CN" w:bidi="ar-SA"/>
        </w:rPr>
        <w:t>④如租赁车辆超过约定时间30分钟以上（包含30分钟）还未到达约定出发地点或车辆在行驶途中出现车辆故障、交通事故等突发情况，采购人可自行采取其他方式继续出行的，所产生的车费由成交供应商承担。因成交供应商原因致使租赁车辆超时到达出发地点的，每月的质量服务考核中还应扣除相应分值。</w:t>
      </w:r>
    </w:p>
    <w:p w14:paraId="6DBC4AFA">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仿宋" w:hAnsi="仿宋" w:eastAsia="仿宋" w:cs="仿宋"/>
          <w:bCs/>
          <w:snapToGrid w:val="0"/>
          <w:color w:val="000000"/>
          <w:sz w:val="24"/>
          <w:szCs w:val="21"/>
          <w:lang w:val="en-US" w:eastAsia="zh-CN" w:bidi="ar-SA"/>
        </w:rPr>
        <w:t>▲</w:t>
      </w:r>
      <w:r>
        <w:rPr>
          <w:rFonts w:hint="eastAsia" w:ascii="宋体" w:hAnsi="宋体" w:eastAsia="宋体" w:cs="Times New Roman"/>
          <w:snapToGrid w:val="0"/>
          <w:color w:val="000000"/>
          <w:sz w:val="28"/>
          <w:szCs w:val="28"/>
          <w:lang w:val="en-US" w:eastAsia="zh-CN" w:bidi="ar-SA"/>
        </w:rPr>
        <w:t>⑤成交供应商派出的人员，在服务期间需遵守采购人的相关规章制度，但其管理工作由成交供应商负责，每月需对派出人员进行最少一次道路安全教育学习，如有违反国家的法律、法令或出现交通事故或乘客损伤均由成交供应商负责，与采购人无关。</w:t>
      </w:r>
    </w:p>
    <w:p w14:paraId="292998A2">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⑥成交供应商派出人员的福利、工资、医疗、保险、用餐事项均由成交供应商与员工自行商定。采购人可提供驾驶员的院内用餐场所，费用需自行按医院饭堂物价支付。如发生劳资纠纷，由成交供应商自行解决，采购人不承担任何责任。需过夜的外出任务，由采购人提供驾驶员的食宿，所产生的食宿费由采购人承担。</w:t>
      </w:r>
    </w:p>
    <w:p w14:paraId="2D6DE828">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★⑦成交供应商没有按合同规定完成任务或服务质量达不到要求，如《广东省工人医院车辆租赁服务质量月度考核表》在一个服务年度内累计三次低于80分，采购人有权终止合同。</w:t>
      </w:r>
    </w:p>
    <w:p w14:paraId="657B3760">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⑧成交供应商应安排专人负责采购人业务，提供24小时电话应急服务，及时受理采购人的业务咨询、办理、质疑、投诉及跟踪服务。</w:t>
      </w:r>
    </w:p>
    <w:p w14:paraId="2C8A1B23">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3、驾驶员要求</w:t>
      </w:r>
    </w:p>
    <w:p w14:paraId="3757D32A">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①驾驶员应为响应供应商的签约员工，持有有效期内的道路旅客运输从业资格证（资格证类别为客运），具备丰富的驾驶经验，熟悉广州市主要道路，无发生重大及以上交通责任事故记录，年龄在55周岁以下，品行端正，身体健康，无传染性疾病。通勤车的驾驶员需3年及以上A1驾龄，其余用车驾驶员需持相应客车驾驶法规要求的A1/B1/C1以上驾驶证。（需提供驾驶员的驾驶执照、客运从业资格证、劳动合同、身份证、健康证明等佐证文件）</w:t>
      </w:r>
    </w:p>
    <w:p w14:paraId="0365CF36">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仿宋" w:hAnsi="仿宋" w:eastAsia="仿宋" w:cs="仿宋"/>
          <w:bCs/>
          <w:snapToGrid w:val="0"/>
          <w:color w:val="000000"/>
          <w:sz w:val="24"/>
          <w:szCs w:val="21"/>
          <w:lang w:val="en-US" w:eastAsia="zh-CN" w:bidi="ar-SA"/>
        </w:rPr>
        <w:t>▲</w:t>
      </w:r>
      <w:r>
        <w:rPr>
          <w:rFonts w:hint="eastAsia" w:ascii="宋体" w:hAnsi="宋体" w:eastAsia="宋体" w:cs="Times New Roman"/>
          <w:snapToGrid w:val="0"/>
          <w:color w:val="000000"/>
          <w:sz w:val="28"/>
          <w:szCs w:val="28"/>
          <w:lang w:val="en-US" w:eastAsia="zh-CN" w:bidi="ar-SA"/>
        </w:rPr>
        <w:t>②驾驶员应遵守采购人制定的相关管理制度，服从采购人的管理，定期参加采购人的安全教育学习，做到安全、文明驾驶。若采购人对驾驶员服务质量不满意，成交供应商需按照采购人的要求更换合格的驾驶员，对于采购人已要求更换过的驾驶员，成交供应商不得再重复安排于本合同项目，成交供应商如需临时更换通勤车及业务用车的驾驶员，需提前一天通知采购人且征得采购人同意后方可更换驾驶员。</w:t>
      </w:r>
    </w:p>
    <w:p w14:paraId="284658C3">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③驾驶员应做好车辆的日常检查、卫生保洁工作，不吸烟，使用礼貌用语。每次出车前、后对车辆进行检查（检查内容包括但不限于转向、制动装置、轮胎、水、电、信号灯等）是否正常。在行车时应携带驾驶执照、身份证等，保持通讯畅通，服从采购人调遣，按要求时间提前10分钟到达指定地点等候，凭乘车人员提供的工作证或者相关证明给予上车，开车前需提醒乘坐人员系好安全带、车辆行驶过程中不准离开座位走动，车辆未停稳，严禁上下车。</w:t>
      </w:r>
    </w:p>
    <w:p w14:paraId="08681320">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④驾驶员在行车时需遵守交通法规，按规定操作，不随意停车、停靠、接听电话，确保乘客和车上物品的安全。如行车途中发生交通违章（含罚款），由成交供应商负全责处理。如发生交通事故，造成人员伤亡、采购人物品的缺损或车辆损坏，由成交供应商承担所有责任并负责赔偿采购人的损失、处理事故和办理保险索赔等。</w:t>
      </w:r>
    </w:p>
    <w:p w14:paraId="257BF408">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⑤响应供应商应对驾驶员做好政审工作，签订相关保密协议，加强对驾驶员的业务能力、素质的培训工作。</w:t>
      </w:r>
    </w:p>
    <w:p w14:paraId="73EDC3C9">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4、车辆要求</w:t>
      </w:r>
    </w:p>
    <w:p w14:paraId="6090CEBC">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★①响应供应商所投入本项目的车辆必须为供应商或其所在集团自有的车辆，并且具备在广州市任何区域、任意时段合法行驶的资格。</w:t>
      </w:r>
    </w:p>
    <w:p w14:paraId="46B88847">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★②响应供应商提供的车辆应已购车船税、交强险，成交供应商在合同期内负责车辆的维修保养、税金、营运费、保险费（全保，并须购买座位险）、管理费等费用。</w:t>
      </w:r>
    </w:p>
    <w:p w14:paraId="607A4626">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③响应供应商所提供的车辆需符合国家交通管理规定，大型客车必须持有《机动车行驶证》、《县际包车客运标志牌》、《道路运输经营许可证》（经营范围必须包含县际包车客运等相关内容），须提供证书扫描件。</w:t>
      </w:r>
    </w:p>
    <w:p w14:paraId="383C4D03">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▲④成交供应商所提供的车辆必须按《道路运输车辆动态监控管理办法》规定安装卫星定位汽车行驶记录仪。</w:t>
      </w:r>
    </w:p>
    <w:p w14:paraId="541E46B1">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▲⑤响应供应商所提供的车辆使用时限为距提交响应资料截止日5年以内（包含5年），以机动车登记证书所登记的日期起算日期，须提供机动车登记证书扫描件。</w:t>
      </w:r>
    </w:p>
    <w:p w14:paraId="476F5DEE">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⑥响应供应商应保证采购人租赁使用车辆的正常保养、修理及磨损零配件的更换。车辆每行驶5000～10000公里需进行保养维修一次，轮胎每正常行驶50000公里更换一次，不得使用翻新胎，所产生的费用由成交供应商承担。</w:t>
      </w:r>
    </w:p>
    <w:p w14:paraId="11DBD46B">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⑦响应供应商所提供的车辆需符合国家规定的安全、环保等要求，座椅、空调功能正常无故障，安全性能良好，需要配置合格的安全带、安全锤和灭火器材等安全装置。鼓励支持响应供应商提供技术性能良好、车内环境干净整洁无异味、车辆空调有制冷制暖功能、车辆车况和运营资质符合国家检验标准、属于环境标志产品的新能源汽车。</w:t>
      </w:r>
    </w:p>
    <w:p w14:paraId="3CE45599">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⑧成交供应商所提供的车辆在使用期间未经采购人审核同意，不得擅自变更。如确因维修保养、年审、接受定期检审及其它经采购人认可的合理因素而必须暂停运行时，成交供应商需提前知会采购人，并及时调派同等条件、车况或以上的车辆临时代用，代用车辆需要经采购人检查验证，检验合格后方可正常投入使用。</w:t>
      </w:r>
    </w:p>
    <w:p w14:paraId="1EBB229E">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⑨车辆车容要求“三洁”——车头清洁、车身光洁、车厢和座位干净整洁，车内无异味（含“新车味”）、无垃圾、无蟑螂昆虫。</w:t>
      </w:r>
    </w:p>
    <w:p w14:paraId="76C9B093">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⑩响应供应商应保证所有营运车辆的车质、车况和准时出车，确保车辆正常营运。</w:t>
      </w:r>
    </w:p>
    <w:p w14:paraId="3E93BD9D">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★5、保险要求</w:t>
      </w:r>
    </w:p>
    <w:p w14:paraId="0B765A18">
      <w:pPr>
        <w:kinsoku w:val="0"/>
        <w:autoSpaceDE w:val="0"/>
        <w:autoSpaceDN w:val="0"/>
        <w:adjustRightInd w:val="0"/>
        <w:snapToGrid w:val="0"/>
        <w:spacing w:before="156" w:beforeLines="50" w:after="156" w:afterLines="50" w:line="360" w:lineRule="auto"/>
        <w:ind w:firstLine="560" w:firstLineChars="200"/>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响应供应商需承诺中标后所有提供的车辆都投保车辆基本险，包含机动车交通事故责任强制保险、第三者责任险（合同签订后租赁车辆要求投保保额不低于人民币200万元）、车上人员责任险（全部车上座位投保每车每次每座位赔偿限额不少于人民币80万元的乘客意外事故险），以及都投保车辆不计免赔险，包含基本险不计免赔和附加险不计免赔，需出具承诺函。</w:t>
      </w:r>
    </w:p>
    <w:p w14:paraId="77A16827">
      <w:pPr>
        <w:kinsoku w:val="0"/>
        <w:autoSpaceDE w:val="0"/>
        <w:autoSpaceDN w:val="0"/>
        <w:adjustRightInd w:val="0"/>
        <w:snapToGrid w:val="0"/>
        <w:spacing w:before="156" w:beforeLines="50" w:after="156" w:afterLines="50" w:line="360" w:lineRule="auto"/>
        <w:jc w:val="left"/>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6、考核要求：每月服务费支付前，进行考核评分，考核总分为100分，总分为《广东省工人医院车辆租赁服务质量月度考核表》（详见合同附件1），不同分值与费用支付如下：</w:t>
      </w:r>
    </w:p>
    <w:p w14:paraId="36AB0840">
      <w:pPr>
        <w:kinsoku w:val="0"/>
        <w:autoSpaceDE w:val="0"/>
        <w:autoSpaceDN w:val="0"/>
        <w:adjustRightInd w:val="0"/>
        <w:snapToGrid w:val="0"/>
        <w:spacing w:before="156" w:beforeLines="50" w:after="156" w:afterLines="50" w:line="360" w:lineRule="auto"/>
        <w:jc w:val="left"/>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（1）当评分在80-100分为合格，当月服务费按100%支付；</w:t>
      </w:r>
    </w:p>
    <w:p w14:paraId="6FF110A9">
      <w:pPr>
        <w:kinsoku w:val="0"/>
        <w:autoSpaceDE w:val="0"/>
        <w:autoSpaceDN w:val="0"/>
        <w:adjustRightInd w:val="0"/>
        <w:snapToGrid w:val="0"/>
        <w:spacing w:before="156" w:beforeLines="50" w:after="156" w:afterLines="50" w:line="360" w:lineRule="auto"/>
        <w:jc w:val="left"/>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（2）当评分在65-79分为不合格，当月服务费按95%支付；</w:t>
      </w:r>
    </w:p>
    <w:p w14:paraId="3EB917A7">
      <w:pPr>
        <w:kinsoku w:val="0"/>
        <w:autoSpaceDE w:val="0"/>
        <w:autoSpaceDN w:val="0"/>
        <w:adjustRightInd w:val="0"/>
        <w:snapToGrid w:val="0"/>
        <w:spacing w:before="156" w:beforeLines="50" w:after="156" w:afterLines="50" w:line="360" w:lineRule="auto"/>
        <w:jc w:val="left"/>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（3）当评分在&lt;65分为不合格，当月服务费按90%支付。</w:t>
      </w:r>
    </w:p>
    <w:p w14:paraId="76CFAB1F">
      <w:pPr>
        <w:kinsoku w:val="0"/>
        <w:autoSpaceDE w:val="0"/>
        <w:autoSpaceDN w:val="0"/>
        <w:adjustRightInd w:val="0"/>
        <w:snapToGrid w:val="0"/>
        <w:spacing w:before="156" w:beforeLines="50" w:after="156" w:afterLines="50" w:line="360" w:lineRule="auto"/>
        <w:jc w:val="left"/>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4）合同执行期间累计达三次或连续两次不合格，采购人有权单方终止合同并将本项目另行发包，相关费用及损失由乙方承担。如终止合同，供应商必须在收到终止合同通知书之日起一个月内无条件退场并配合做好交接工作。</w:t>
      </w:r>
    </w:p>
    <w:p w14:paraId="3BA912D0">
      <w:pPr>
        <w:kinsoku w:val="0"/>
        <w:autoSpaceDE w:val="0"/>
        <w:autoSpaceDN w:val="0"/>
        <w:adjustRightInd w:val="0"/>
        <w:snapToGrid w:val="0"/>
        <w:spacing w:before="156" w:beforeLines="50" w:after="156" w:afterLines="50" w:line="360" w:lineRule="auto"/>
        <w:jc w:val="left"/>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四、合同</w:t>
      </w:r>
    </w:p>
    <w:p w14:paraId="398CBC04">
      <w:pPr>
        <w:ind w:firstLine="480"/>
        <w:jc w:val="center"/>
        <w:rPr>
          <w:rFonts w:hint="default" w:ascii="Calibri" w:hAnsi="Calibri" w:eastAsia="宋体" w:cs="Times New Roman"/>
          <w:lang w:val="en-US" w:eastAsia="zh-Hans" w:bidi="ar-SA"/>
        </w:rPr>
      </w:pPr>
      <w:r>
        <w:rPr>
          <w:rFonts w:hint="eastAsia" w:ascii="Calibri" w:hAnsi="Calibri" w:eastAsia="宋体" w:cs="Times New Roman"/>
          <w:b/>
          <w:sz w:val="32"/>
          <w:lang w:val="en-US" w:eastAsia="zh-Hans" w:bidi="ar-SA"/>
        </w:rPr>
        <w:t>合同通用条款（服务类）</w:t>
      </w:r>
    </w:p>
    <w:p w14:paraId="6715B300">
      <w:pPr>
        <w:ind w:firstLine="480"/>
        <w:jc w:val="both"/>
        <w:rPr>
          <w:rFonts w:hint="default" w:ascii="Calibri" w:hAnsi="Calibri" w:eastAsia="宋体" w:cs="Times New Roman"/>
          <w:lang w:val="en-US" w:eastAsia="zh-Hans" w:bidi="ar-SA"/>
        </w:rPr>
      </w:pPr>
    </w:p>
    <w:p w14:paraId="46810721">
      <w:pPr>
        <w:ind w:firstLine="480"/>
        <w:jc w:val="both"/>
        <w:rPr>
          <w:rFonts w:hint="default" w:ascii="Calibri" w:hAnsi="Calibri" w:eastAsia="宋体" w:cs="Times New Roman"/>
          <w:lang w:val="en-US" w:eastAsia="zh-Hans" w:bidi="ar-SA"/>
        </w:rPr>
      </w:pPr>
      <w:r>
        <w:rPr>
          <w:rFonts w:hint="eastAsia" w:ascii="Calibri" w:hAnsi="Calibri" w:eastAsia="宋体" w:cs="Times New Roman"/>
          <w:b/>
          <w:sz w:val="24"/>
          <w:lang w:val="en-US" w:eastAsia="zh-Hans" w:bidi="ar-SA"/>
        </w:rPr>
        <w:t>注：本合同仅为合同的参考文本，合同签订双方可根据项目的具体要求进行修订，但不得偏离实质性条款。</w:t>
      </w:r>
    </w:p>
    <w:p w14:paraId="5EFB47B1">
      <w:pPr>
        <w:ind w:firstLine="480"/>
        <w:jc w:val="center"/>
        <w:rPr>
          <w:rFonts w:hint="default" w:ascii="Calibri" w:hAnsi="Calibri" w:eastAsia="宋体" w:cs="Times New Roman"/>
          <w:lang w:val="en-US" w:eastAsia="zh-Hans" w:bidi="ar-SA"/>
        </w:rPr>
      </w:pPr>
      <w:r>
        <w:rPr>
          <w:rFonts w:hint="eastAsia" w:ascii="Calibri" w:hAnsi="Calibri" w:eastAsia="宋体" w:cs="Times New Roman"/>
          <w:b/>
          <w:sz w:val="22"/>
          <w:lang w:val="en-US" w:eastAsia="zh-Hans" w:bidi="ar-SA"/>
        </w:rPr>
        <w:t>一、总则</w:t>
      </w:r>
    </w:p>
    <w:p w14:paraId="68FA2ECF">
      <w:pPr>
        <w:ind w:firstLine="480"/>
        <w:jc w:val="both"/>
        <w:rPr>
          <w:rFonts w:hint="default" w:ascii="Calibri" w:hAnsi="Calibri" w:eastAsia="宋体" w:cs="Times New Roman"/>
          <w:lang w:val="en-US" w:eastAsia="zh-Hans" w:bidi="ar-SA"/>
        </w:rPr>
      </w:pPr>
      <w:r>
        <w:rPr>
          <w:rFonts w:hint="eastAsia" w:ascii="Calibri" w:hAnsi="Calibri" w:eastAsia="宋体" w:cs="Times New Roman"/>
          <w:b/>
          <w:sz w:val="22"/>
          <w:lang w:val="en-US" w:eastAsia="zh-CN" w:bidi="ar-SA"/>
        </w:rPr>
        <w:t>（一）</w:t>
      </w:r>
      <w:r>
        <w:rPr>
          <w:rFonts w:hint="eastAsia" w:ascii="Calibri" w:hAnsi="Calibri" w:eastAsia="宋体" w:cs="Times New Roman"/>
          <w:b/>
          <w:sz w:val="22"/>
          <w:lang w:val="en-US" w:eastAsia="zh-Hans" w:bidi="ar-SA"/>
        </w:rPr>
        <w:t>合同当事人</w:t>
      </w:r>
    </w:p>
    <w:p w14:paraId="60E2AF69">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甲  方（采购人）：</w:t>
      </w:r>
    </w:p>
    <w:p w14:paraId="737044C7">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电  话：           传真：        住所：</w:t>
      </w:r>
    </w:p>
    <w:p w14:paraId="350B8D3D">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乙  方（中标人）：</w:t>
      </w:r>
    </w:p>
    <w:p w14:paraId="17363C3F">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电  话：           传真：         住所：</w:t>
      </w:r>
    </w:p>
    <w:p w14:paraId="16B2039F">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 xml:space="preserve">项目名称：                                 </w:t>
      </w:r>
    </w:p>
    <w:p w14:paraId="4641B038">
      <w:pPr>
        <w:ind w:firstLine="44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根据《中华人民共和国民法典》及“&lt;#项目名称#&gt;”采购文件的要求和采购结果，经甲乙双方协商一致，签订本合同。双方共同遵守如下条款（其他有关合同项目的特定信息由合同附件予以说明，合同附件及本项目的采购文件、响应文件、中标通知书、在实施过程中双方共同签署的补充文件等均为本合同不可分割之一部分）。</w:t>
      </w:r>
    </w:p>
    <w:p w14:paraId="61123CCB">
      <w:pPr>
        <w:ind w:firstLine="480"/>
        <w:jc w:val="both"/>
        <w:rPr>
          <w:rFonts w:hint="default" w:ascii="Calibri" w:hAnsi="Calibri" w:eastAsia="宋体" w:cs="Times New Roman"/>
          <w:lang w:val="en-US" w:eastAsia="zh-Hans" w:bidi="ar-SA"/>
        </w:rPr>
      </w:pPr>
      <w:r>
        <w:rPr>
          <w:rFonts w:hint="eastAsia" w:ascii="Calibri" w:hAnsi="Calibri" w:eastAsia="宋体" w:cs="Times New Roman"/>
          <w:kern w:val="2"/>
          <w:sz w:val="22"/>
          <w:szCs w:val="24"/>
          <w:lang w:val="en-US" w:eastAsia="zh-CN" w:bidi="ar-SA"/>
        </w:rPr>
        <w:t>（二）</w:t>
      </w:r>
      <w:r>
        <w:rPr>
          <w:rFonts w:hint="eastAsia" w:ascii="Calibri" w:hAnsi="Calibri" w:eastAsia="宋体" w:cs="Times New Roman"/>
          <w:sz w:val="22"/>
          <w:lang w:val="en-US" w:eastAsia="zh-Hans" w:bidi="ar-SA"/>
        </w:rPr>
        <w:t>乙方提供服务的受益人为甲方，甲乙双方均应对履行本合同承担相应的责任。</w:t>
      </w:r>
    </w:p>
    <w:p w14:paraId="13B31988">
      <w:pPr>
        <w:ind w:firstLine="480"/>
        <w:jc w:val="both"/>
        <w:rPr>
          <w:rFonts w:hint="default" w:ascii="Calibri" w:hAnsi="Calibri" w:eastAsia="宋体" w:cs="Times New Roman"/>
          <w:lang w:val="en-US" w:eastAsia="zh-Hans" w:bidi="ar-SA"/>
        </w:rPr>
      </w:pPr>
      <w:r>
        <w:rPr>
          <w:rFonts w:hint="eastAsia" w:ascii="Calibri" w:hAnsi="Calibri" w:eastAsia="宋体" w:cs="Times New Roman"/>
          <w:b/>
          <w:sz w:val="22"/>
          <w:lang w:val="en-US" w:eastAsia="zh-CN" w:bidi="ar-SA"/>
        </w:rPr>
        <w:t>（三）</w:t>
      </w:r>
      <w:r>
        <w:rPr>
          <w:rFonts w:hint="eastAsia" w:ascii="Calibri" w:hAnsi="Calibri" w:eastAsia="宋体" w:cs="Times New Roman"/>
          <w:b/>
          <w:sz w:val="22"/>
          <w:lang w:val="en-US" w:eastAsia="zh-Hans" w:bidi="ar-SA"/>
        </w:rPr>
        <w:t>基本情况</w:t>
      </w:r>
    </w:p>
    <w:p w14:paraId="58E72B74">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服务类型：按采购文件“采购需求”的规定。</w:t>
      </w:r>
    </w:p>
    <w:p w14:paraId="7ECB9441">
      <w:pPr>
        <w:ind w:firstLine="480"/>
        <w:jc w:val="both"/>
        <w:rPr>
          <w:rFonts w:hint="eastAsia" w:ascii="Calibri" w:hAnsi="Calibri" w:eastAsia="宋体" w:cs="Times New Roman"/>
          <w:sz w:val="22"/>
          <w:lang w:val="en-US" w:eastAsia="zh-Hans" w:bidi="ar-SA"/>
        </w:rPr>
      </w:pPr>
      <w:r>
        <w:rPr>
          <w:rFonts w:hint="eastAsia" w:ascii="Calibri" w:hAnsi="Calibri" w:eastAsia="宋体" w:cs="Times New Roman"/>
          <w:sz w:val="22"/>
          <w:lang w:val="en-US" w:eastAsia="zh-Hans" w:bidi="ar-SA"/>
        </w:rPr>
        <w:t>服务地点：按采购文件“采购需求”的规定。</w:t>
      </w:r>
    </w:p>
    <w:p w14:paraId="6547B4E2">
      <w:pPr>
        <w:ind w:firstLine="480"/>
        <w:jc w:val="center"/>
        <w:rPr>
          <w:rFonts w:hint="default" w:ascii="Calibri" w:hAnsi="Calibri" w:eastAsia="宋体" w:cs="Times New Roman"/>
          <w:lang w:val="en-US" w:eastAsia="zh-Hans" w:bidi="ar-SA"/>
        </w:rPr>
      </w:pPr>
      <w:r>
        <w:rPr>
          <w:rFonts w:hint="eastAsia" w:ascii="Calibri" w:hAnsi="Calibri" w:eastAsia="宋体" w:cs="Times New Roman"/>
          <w:b/>
          <w:sz w:val="22"/>
          <w:lang w:val="en-US" w:eastAsia="zh-CN" w:bidi="ar-SA"/>
        </w:rPr>
        <w:t>二</w:t>
      </w:r>
      <w:r>
        <w:rPr>
          <w:rFonts w:hint="eastAsia" w:ascii="Calibri" w:hAnsi="Calibri" w:eastAsia="宋体" w:cs="Times New Roman"/>
          <w:b/>
          <w:sz w:val="22"/>
          <w:lang w:val="en-US" w:eastAsia="zh-Hans" w:bidi="ar-SA"/>
        </w:rPr>
        <w:t>、服务期限</w:t>
      </w:r>
    </w:p>
    <w:p w14:paraId="49EC74D7">
      <w:pPr>
        <w:ind w:firstLine="480"/>
        <w:jc w:val="both"/>
        <w:rPr>
          <w:rFonts w:hint="default" w:ascii="Calibri" w:hAnsi="Calibri" w:eastAsia="宋体" w:cs="Times New Roman"/>
          <w:sz w:val="22"/>
          <w:lang w:val="en-US" w:eastAsia="zh-Hans" w:bidi="ar-SA"/>
        </w:rPr>
      </w:pPr>
      <w:r>
        <w:rPr>
          <w:rFonts w:hint="eastAsia" w:ascii="Calibri" w:hAnsi="Calibri" w:eastAsia="宋体" w:cs="Times New Roman"/>
          <w:b/>
          <w:sz w:val="22"/>
          <w:lang w:val="en-US" w:eastAsia="zh-Hans" w:bidi="ar-SA"/>
        </w:rPr>
        <w:t>服务期限</w:t>
      </w:r>
      <w:r>
        <w:rPr>
          <w:rFonts w:hint="eastAsia" w:ascii="Calibri" w:hAnsi="Calibri" w:eastAsia="宋体" w:cs="Times New Roman"/>
          <w:sz w:val="22"/>
          <w:lang w:val="en-US" w:eastAsia="zh-Hans" w:bidi="ar-SA"/>
        </w:rPr>
        <w:t>：</w:t>
      </w:r>
      <w:r>
        <w:rPr>
          <w:rFonts w:hint="eastAsia" w:ascii="Calibri" w:hAnsi="Calibri" w:eastAsia="宋体" w:cs="Times New Roman"/>
          <w:sz w:val="22"/>
          <w:lang w:val="en-US" w:eastAsia="zh-CN" w:bidi="ar-SA"/>
        </w:rPr>
        <w:t xml:space="preserve">2年，自 </w:t>
      </w:r>
      <w:r>
        <w:rPr>
          <w:rFonts w:hint="eastAsia" w:ascii="Calibri" w:hAnsi="Calibri" w:eastAsia="宋体" w:cs="Times New Roman"/>
          <w:sz w:val="22"/>
          <w:lang w:val="en-US" w:eastAsia="zh-Hans" w:bidi="ar-SA"/>
        </w:rPr>
        <w:t xml:space="preserve">   年</w:t>
      </w:r>
      <w:r>
        <w:rPr>
          <w:rFonts w:hint="eastAsia" w:ascii="Calibri" w:hAnsi="Calibri" w:eastAsia="宋体" w:cs="Times New Roman"/>
          <w:sz w:val="22"/>
          <w:lang w:val="en-US" w:eastAsia="zh-CN" w:bidi="ar-SA"/>
        </w:rPr>
        <w:t xml:space="preserve"> </w:t>
      </w:r>
      <w:r>
        <w:rPr>
          <w:rFonts w:hint="eastAsia" w:ascii="Calibri" w:hAnsi="Calibri" w:eastAsia="宋体" w:cs="Times New Roman"/>
          <w:sz w:val="22"/>
          <w:lang w:val="en-US" w:eastAsia="zh-Hans" w:bidi="ar-SA"/>
        </w:rPr>
        <w:t xml:space="preserve"> 月</w:t>
      </w:r>
      <w:r>
        <w:rPr>
          <w:rFonts w:hint="eastAsia" w:ascii="Calibri" w:hAnsi="Calibri" w:eastAsia="宋体" w:cs="Times New Roman"/>
          <w:sz w:val="22"/>
          <w:lang w:val="en-US" w:eastAsia="zh-CN" w:bidi="ar-SA"/>
        </w:rPr>
        <w:t xml:space="preserve"> </w:t>
      </w:r>
      <w:r>
        <w:rPr>
          <w:rFonts w:hint="eastAsia" w:ascii="Calibri" w:hAnsi="Calibri" w:eastAsia="宋体" w:cs="Times New Roman"/>
          <w:sz w:val="22"/>
          <w:lang w:val="en-US" w:eastAsia="zh-Hans" w:bidi="ar-SA"/>
        </w:rPr>
        <w:t xml:space="preserve"> 日至</w:t>
      </w:r>
      <w:r>
        <w:rPr>
          <w:rFonts w:hint="eastAsia" w:ascii="Calibri" w:hAnsi="Calibri" w:eastAsia="宋体" w:cs="Times New Roman"/>
          <w:sz w:val="22"/>
          <w:lang w:val="en-US" w:eastAsia="zh-CN" w:bidi="ar-SA"/>
        </w:rPr>
        <w:t xml:space="preserve"> </w:t>
      </w:r>
      <w:r>
        <w:rPr>
          <w:rFonts w:hint="eastAsia" w:ascii="Calibri" w:hAnsi="Calibri" w:eastAsia="宋体" w:cs="Times New Roman"/>
          <w:sz w:val="22"/>
          <w:lang w:val="en-US" w:eastAsia="zh-Hans" w:bidi="ar-SA"/>
        </w:rPr>
        <w:t xml:space="preserve">   年</w:t>
      </w:r>
      <w:r>
        <w:rPr>
          <w:rFonts w:hint="eastAsia" w:ascii="Calibri" w:hAnsi="Calibri" w:eastAsia="宋体" w:cs="Times New Roman"/>
          <w:sz w:val="22"/>
          <w:lang w:val="en-US" w:eastAsia="zh-CN" w:bidi="ar-SA"/>
        </w:rPr>
        <w:t xml:space="preserve"> </w:t>
      </w:r>
      <w:r>
        <w:rPr>
          <w:rFonts w:hint="eastAsia" w:ascii="Calibri" w:hAnsi="Calibri" w:eastAsia="宋体" w:cs="Times New Roman"/>
          <w:sz w:val="22"/>
          <w:lang w:val="en-US" w:eastAsia="zh-Hans" w:bidi="ar-SA"/>
        </w:rPr>
        <w:t xml:space="preserve"> 月</w:t>
      </w:r>
      <w:r>
        <w:rPr>
          <w:rFonts w:hint="eastAsia" w:ascii="Calibri" w:hAnsi="Calibri" w:eastAsia="宋体" w:cs="Times New Roman"/>
          <w:sz w:val="22"/>
          <w:lang w:val="en-US" w:eastAsia="zh-CN" w:bidi="ar-SA"/>
        </w:rPr>
        <w:t xml:space="preserve"> </w:t>
      </w:r>
      <w:r>
        <w:rPr>
          <w:rFonts w:hint="eastAsia" w:ascii="Calibri" w:hAnsi="Calibri" w:eastAsia="宋体" w:cs="Times New Roman"/>
          <w:sz w:val="22"/>
          <w:lang w:val="en-US" w:eastAsia="zh-Hans" w:bidi="ar-SA"/>
        </w:rPr>
        <w:t xml:space="preserve"> 日</w:t>
      </w:r>
      <w:r>
        <w:rPr>
          <w:rFonts w:hint="eastAsia" w:ascii="Calibri" w:hAnsi="Calibri" w:eastAsia="宋体" w:cs="Times New Roman"/>
          <w:sz w:val="22"/>
          <w:lang w:val="en-US" w:eastAsia="zh-CN" w:bidi="ar-SA"/>
        </w:rPr>
        <w:t>止</w:t>
      </w:r>
      <w:r>
        <w:rPr>
          <w:rFonts w:hint="eastAsia" w:ascii="Calibri" w:hAnsi="Calibri" w:eastAsia="宋体" w:cs="Times New Roman"/>
          <w:sz w:val="22"/>
          <w:lang w:val="en-US" w:eastAsia="zh-Hans" w:bidi="ar-SA"/>
        </w:rPr>
        <w:t>。服务满一年后对</w:t>
      </w:r>
      <w:r>
        <w:rPr>
          <w:rFonts w:hint="eastAsia" w:ascii="Calibri" w:hAnsi="Calibri" w:eastAsia="宋体" w:cs="Times New Roman"/>
          <w:sz w:val="22"/>
          <w:lang w:val="en-US" w:eastAsia="zh-CN" w:bidi="ar-SA"/>
        </w:rPr>
        <w:t>乙方</w:t>
      </w:r>
      <w:r>
        <w:rPr>
          <w:rFonts w:hint="eastAsia" w:ascii="Calibri" w:hAnsi="Calibri" w:eastAsia="宋体" w:cs="Times New Roman"/>
          <w:sz w:val="22"/>
          <w:lang w:val="en-US" w:eastAsia="zh-Hans" w:bidi="ar-SA"/>
        </w:rPr>
        <w:t>进行考核，考核合格的，</w:t>
      </w:r>
      <w:r>
        <w:rPr>
          <w:rFonts w:hint="eastAsia" w:ascii="Calibri" w:hAnsi="Calibri" w:eastAsia="宋体" w:cs="Times New Roman"/>
          <w:sz w:val="22"/>
          <w:lang w:val="en-US" w:eastAsia="zh-CN" w:bidi="ar-SA"/>
        </w:rPr>
        <w:t>乙方</w:t>
      </w:r>
      <w:r>
        <w:rPr>
          <w:rFonts w:hint="eastAsia" w:ascii="Calibri" w:hAnsi="Calibri" w:eastAsia="宋体" w:cs="Times New Roman"/>
          <w:sz w:val="22"/>
          <w:lang w:val="en-US" w:eastAsia="zh-Hans" w:bidi="ar-SA"/>
        </w:rPr>
        <w:t>继续提供第二年的服务；考核不合格的，服务合同终止，</w:t>
      </w:r>
      <w:r>
        <w:rPr>
          <w:rFonts w:hint="eastAsia" w:ascii="Calibri" w:hAnsi="Calibri" w:eastAsia="宋体" w:cs="Times New Roman"/>
          <w:sz w:val="22"/>
          <w:lang w:val="en-US" w:eastAsia="zh-CN" w:bidi="ar-SA"/>
        </w:rPr>
        <w:t>甲方</w:t>
      </w:r>
      <w:r>
        <w:rPr>
          <w:rFonts w:hint="eastAsia" w:ascii="Calibri" w:hAnsi="Calibri" w:eastAsia="宋体" w:cs="Times New Roman"/>
          <w:sz w:val="22"/>
          <w:lang w:val="en-US" w:eastAsia="zh-Hans" w:bidi="ar-SA"/>
        </w:rPr>
        <w:t>不承担任何违约责任。（自合同签订生效之日起2年，或采购金额达到99.9万元人民币为止，即以项目服务期限和项目限价先到者为准终止项目，乙方应自行充分评估、承担备货及经营风险，不得以此主张可期利益损失）</w:t>
      </w:r>
    </w:p>
    <w:p w14:paraId="402AD267">
      <w:pPr>
        <w:numPr>
          <w:ilvl w:val="0"/>
          <w:numId w:val="1"/>
        </w:numPr>
        <w:ind w:firstLine="480"/>
        <w:jc w:val="center"/>
        <w:rPr>
          <w:rFonts w:hint="eastAsia" w:ascii="Calibri" w:hAnsi="Calibri" w:eastAsia="宋体" w:cs="Times New Roman"/>
          <w:b/>
          <w:sz w:val="22"/>
          <w:lang w:val="en-US" w:eastAsia="zh-Hans" w:bidi="ar-SA"/>
        </w:rPr>
      </w:pPr>
      <w:r>
        <w:rPr>
          <w:rFonts w:hint="eastAsia" w:ascii="Calibri" w:hAnsi="Calibri" w:eastAsia="宋体" w:cs="Times New Roman"/>
          <w:b/>
          <w:sz w:val="22"/>
          <w:lang w:val="en-US" w:eastAsia="zh-Hans" w:bidi="ar-SA"/>
        </w:rPr>
        <w:t>合同金额</w:t>
      </w:r>
    </w:p>
    <w:p w14:paraId="285974CE">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（一）合同金额</w:t>
      </w:r>
    </w:p>
    <w:p w14:paraId="72F576A2">
      <w:pPr>
        <w:ind w:firstLine="440" w:firstLineChars="200"/>
        <w:jc w:val="both"/>
        <w:rPr>
          <w:rFonts w:hint="eastAsia" w:ascii="Calibri" w:hAnsi="Calibri" w:eastAsia="宋体" w:cs="Times New Roman"/>
          <w:sz w:val="22"/>
          <w:lang w:val="en-US" w:eastAsia="zh-Hans" w:bidi="ar-SA"/>
        </w:rPr>
      </w:pPr>
      <w:r>
        <w:rPr>
          <w:rFonts w:hint="eastAsia" w:ascii="Calibri" w:hAnsi="Calibri" w:eastAsia="宋体" w:cs="Times New Roman"/>
          <w:sz w:val="22"/>
          <w:lang w:val="en-US" w:eastAsia="zh-Hans" w:bidi="ar-SA"/>
        </w:rPr>
        <w:t>按实际产生的服务费用结算。具体按采购文件“采购需求”的规定及乙方的</w:t>
      </w:r>
      <w:r>
        <w:rPr>
          <w:rFonts w:hint="eastAsia" w:ascii="Calibri" w:hAnsi="Calibri" w:eastAsia="宋体" w:cs="Times New Roman"/>
          <w:sz w:val="22"/>
          <w:lang w:val="en-US" w:eastAsia="zh-CN" w:bidi="ar-SA"/>
        </w:rPr>
        <w:t>响应</w:t>
      </w:r>
      <w:r>
        <w:rPr>
          <w:rFonts w:hint="eastAsia" w:ascii="Calibri" w:hAnsi="Calibri" w:eastAsia="宋体" w:cs="Times New Roman"/>
          <w:sz w:val="22"/>
          <w:lang w:val="en-US" w:eastAsia="zh-Hans" w:bidi="ar-SA"/>
        </w:rPr>
        <w:t>文件</w:t>
      </w:r>
      <w:r>
        <w:rPr>
          <w:rFonts w:hint="eastAsia" w:ascii="Calibri" w:hAnsi="Calibri" w:eastAsia="宋体" w:cs="Times New Roman"/>
          <w:sz w:val="22"/>
          <w:lang w:val="en-US" w:eastAsia="zh-CN" w:bidi="ar-SA"/>
        </w:rPr>
        <w:t>的</w:t>
      </w:r>
      <w:r>
        <w:rPr>
          <w:rFonts w:hint="eastAsia" w:ascii="Calibri" w:hAnsi="Calibri" w:eastAsia="宋体" w:cs="Times New Roman"/>
          <w:sz w:val="22"/>
          <w:lang w:val="en-US" w:eastAsia="zh-Hans" w:bidi="ar-SA"/>
        </w:rPr>
        <w:t>“</w:t>
      </w:r>
      <w:r>
        <w:rPr>
          <w:rFonts w:hint="eastAsia" w:ascii="Calibri" w:hAnsi="Calibri" w:eastAsia="宋体" w:cs="Times New Roman"/>
          <w:sz w:val="22"/>
          <w:lang w:val="en-US" w:eastAsia="zh-CN" w:bidi="ar-SA"/>
        </w:rPr>
        <w:t>车辆租赁服务</w:t>
      </w:r>
      <w:r>
        <w:rPr>
          <w:rFonts w:hint="eastAsia" w:ascii="Calibri" w:hAnsi="Calibri" w:eastAsia="宋体" w:cs="Times New Roman"/>
          <w:sz w:val="22"/>
          <w:lang w:val="en-US" w:eastAsia="zh-Hans" w:bidi="ar-SA"/>
        </w:rPr>
        <w:t>报价一览表”。</w:t>
      </w:r>
    </w:p>
    <w:p w14:paraId="3213AA92">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（二）直接费用</w:t>
      </w:r>
    </w:p>
    <w:p w14:paraId="642E566B">
      <w:pPr>
        <w:ind w:firstLine="440" w:firstLineChars="20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本项目结算</w:t>
      </w:r>
      <w:r>
        <w:rPr>
          <w:rFonts w:hint="eastAsia" w:ascii="Calibri" w:hAnsi="Calibri" w:eastAsia="宋体" w:cs="Times New Roman"/>
          <w:sz w:val="22"/>
          <w:lang w:val="en-US" w:eastAsia="zh-CN" w:bidi="ar-SA"/>
        </w:rPr>
        <w:t>价格</w:t>
      </w:r>
      <w:r>
        <w:rPr>
          <w:rFonts w:hint="eastAsia" w:ascii="Calibri" w:hAnsi="Calibri" w:eastAsia="宋体" w:cs="Times New Roman"/>
          <w:sz w:val="22"/>
          <w:lang w:val="en-US" w:eastAsia="zh-Hans" w:bidi="ar-SA"/>
        </w:rPr>
        <w:t>包括但不限于租赁大客车的驾驶员薪金（正常工资、工作日和节假日加班费及其它用工费用）、燃料费、停车费、广州市内高速路通行费、年票、车船税、交强险、乘客意外事故险等商业险，车辆年审费、车辆维修保养费、轮胎、洗车费、公路基金、道路规划费、交通运管费、公共事业附加费、发票税金及合同实施过程中的应预见和不可预见费用等全部费用。</w:t>
      </w:r>
    </w:p>
    <w:p w14:paraId="60EDE8FC">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（三）税费</w:t>
      </w:r>
    </w:p>
    <w:p w14:paraId="63A775F7">
      <w:pPr>
        <w:ind w:firstLine="480"/>
        <w:jc w:val="both"/>
        <w:rPr>
          <w:rFonts w:hint="eastAsia" w:ascii="Calibri" w:hAnsi="Calibri" w:eastAsia="宋体" w:cs="Times New Roman"/>
          <w:sz w:val="22"/>
          <w:lang w:val="en-US" w:eastAsia="zh-CN" w:bidi="ar-SA"/>
        </w:rPr>
      </w:pPr>
      <w:r>
        <w:rPr>
          <w:rFonts w:hint="eastAsia" w:ascii="Calibri" w:hAnsi="Calibri" w:eastAsia="宋体" w:cs="Times New Roman"/>
          <w:sz w:val="22"/>
          <w:lang w:val="en-US" w:eastAsia="zh-Hans" w:bidi="ar-SA"/>
        </w:rPr>
        <w:t>已包含在结算价格中，甲方不再另行支付费用。</w:t>
      </w:r>
    </w:p>
    <w:p w14:paraId="02A4F907">
      <w:pPr>
        <w:ind w:firstLine="480"/>
        <w:jc w:val="center"/>
        <w:rPr>
          <w:rFonts w:hint="default" w:ascii="Calibri" w:hAnsi="Calibri" w:eastAsia="宋体" w:cs="Times New Roman"/>
          <w:lang w:val="en-US" w:eastAsia="zh-Hans" w:bidi="ar-SA"/>
        </w:rPr>
      </w:pPr>
      <w:r>
        <w:rPr>
          <w:rFonts w:hint="eastAsia" w:ascii="Calibri" w:hAnsi="Calibri" w:eastAsia="宋体" w:cs="Times New Roman"/>
          <w:b/>
          <w:sz w:val="22"/>
          <w:lang w:val="en-US" w:eastAsia="zh-CN" w:bidi="ar-SA"/>
        </w:rPr>
        <w:t>四</w:t>
      </w:r>
      <w:r>
        <w:rPr>
          <w:rFonts w:hint="eastAsia" w:ascii="Calibri" w:hAnsi="Calibri" w:eastAsia="宋体" w:cs="Times New Roman"/>
          <w:b/>
          <w:sz w:val="22"/>
          <w:lang w:val="en-US" w:eastAsia="zh-Hans" w:bidi="ar-SA"/>
        </w:rPr>
        <w:t>、服务事项</w:t>
      </w:r>
    </w:p>
    <w:p w14:paraId="0DF23147">
      <w:pPr>
        <w:ind w:firstLine="480"/>
        <w:jc w:val="both"/>
        <w:rPr>
          <w:rFonts w:hint="default" w:ascii="Calibri" w:hAnsi="Calibri" w:eastAsia="宋体" w:cs="Times New Roman"/>
          <w:lang w:val="en-US" w:eastAsia="zh-Hans" w:bidi="ar-SA"/>
        </w:rPr>
      </w:pPr>
      <w:r>
        <w:rPr>
          <w:rFonts w:hint="eastAsia" w:ascii="Calibri" w:hAnsi="Calibri" w:eastAsia="宋体" w:cs="Times New Roman"/>
          <w:b/>
          <w:sz w:val="22"/>
          <w:lang w:val="en-US" w:eastAsia="zh-Hans" w:bidi="ar-SA"/>
        </w:rPr>
        <w:t>服务事项</w:t>
      </w:r>
    </w:p>
    <w:p w14:paraId="1F5918F6">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具体事项按采购文件“采购需求”的规定及乙方的投标响应。</w:t>
      </w:r>
    </w:p>
    <w:p w14:paraId="048D86C5">
      <w:pPr>
        <w:ind w:firstLine="480"/>
        <w:jc w:val="center"/>
        <w:rPr>
          <w:rFonts w:hint="default" w:ascii="Calibri" w:hAnsi="Calibri" w:eastAsia="宋体" w:cs="Times New Roman"/>
          <w:lang w:val="en-US" w:eastAsia="zh-Hans" w:bidi="ar-SA"/>
        </w:rPr>
      </w:pPr>
      <w:r>
        <w:rPr>
          <w:rFonts w:hint="eastAsia" w:ascii="Calibri" w:hAnsi="Calibri" w:eastAsia="宋体" w:cs="Times New Roman"/>
          <w:b/>
          <w:sz w:val="22"/>
          <w:lang w:val="en-US" w:eastAsia="zh-CN" w:bidi="ar-SA"/>
        </w:rPr>
        <w:t>五</w:t>
      </w:r>
      <w:r>
        <w:rPr>
          <w:rFonts w:hint="eastAsia" w:ascii="Calibri" w:hAnsi="Calibri" w:eastAsia="宋体" w:cs="Times New Roman"/>
          <w:b/>
          <w:sz w:val="22"/>
          <w:lang w:val="en-US" w:eastAsia="zh-Hans" w:bidi="ar-SA"/>
        </w:rPr>
        <w:t>、双方权利义务</w:t>
      </w:r>
    </w:p>
    <w:p w14:paraId="4477D390">
      <w:pPr>
        <w:ind w:firstLine="480"/>
        <w:jc w:val="both"/>
        <w:rPr>
          <w:rFonts w:hint="default" w:ascii="Calibri" w:hAnsi="Calibri" w:eastAsia="宋体" w:cs="Times New Roman"/>
          <w:lang w:val="en-US" w:eastAsia="zh-Hans" w:bidi="ar-SA"/>
        </w:rPr>
      </w:pPr>
      <w:r>
        <w:rPr>
          <w:rFonts w:hint="eastAsia" w:ascii="Calibri" w:hAnsi="Calibri" w:eastAsia="宋体" w:cs="Times New Roman"/>
          <w:b/>
          <w:sz w:val="22"/>
          <w:lang w:val="en-US" w:eastAsia="zh-Hans" w:bidi="ar-SA"/>
        </w:rPr>
        <w:t>甲方权利义务</w:t>
      </w:r>
    </w:p>
    <w:p w14:paraId="43FC044B">
      <w:pPr>
        <w:ind w:firstLine="480"/>
        <w:jc w:val="both"/>
        <w:rPr>
          <w:rFonts w:hint="eastAsia" w:ascii="Calibri" w:hAnsi="Calibri" w:eastAsia="宋体" w:cs="Times New Roman"/>
          <w:lang w:val="en-US" w:eastAsia="zh-CN" w:bidi="ar-SA"/>
        </w:rPr>
      </w:pPr>
      <w:r>
        <w:rPr>
          <w:rFonts w:hint="eastAsia" w:ascii="Calibri" w:hAnsi="Calibri" w:eastAsia="宋体" w:cs="Times New Roman"/>
          <w:sz w:val="22"/>
          <w:lang w:val="en-US" w:eastAsia="zh-Hans" w:bidi="ar-SA"/>
        </w:rPr>
        <w:t>（一）代表和维护产权人、使用人的合法权益</w:t>
      </w:r>
      <w:r>
        <w:rPr>
          <w:rFonts w:hint="eastAsia" w:ascii="Calibri" w:hAnsi="Calibri" w:eastAsia="宋体" w:cs="Times New Roman"/>
          <w:sz w:val="22"/>
          <w:lang w:val="en-US" w:eastAsia="zh-CN" w:bidi="ar-SA"/>
        </w:rPr>
        <w:t>；</w:t>
      </w:r>
    </w:p>
    <w:p w14:paraId="363D87F0">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（二）审定乙方拟定的管理制度和管理服务年度计划，并提出合理化建议，督促乙方健全应有的制度规程、工作规范等；</w:t>
      </w:r>
    </w:p>
    <w:p w14:paraId="7194E218">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（三）检查监督乙方管理工作的实施及制度的执行情况；</w:t>
      </w:r>
    </w:p>
    <w:p w14:paraId="77B29FBD">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（四）负责收集、整理管理所需全部档案、资料</w:t>
      </w:r>
      <w:r>
        <w:rPr>
          <w:rFonts w:hint="eastAsia" w:ascii="Calibri" w:hAnsi="Calibri" w:eastAsia="宋体" w:cs="Times New Roman"/>
          <w:sz w:val="22"/>
          <w:lang w:val="en-US" w:eastAsia="zh-CN" w:bidi="ar-SA"/>
        </w:rPr>
        <w:t>等</w:t>
      </w:r>
      <w:r>
        <w:rPr>
          <w:rFonts w:hint="eastAsia" w:ascii="Calibri" w:hAnsi="Calibri" w:eastAsia="宋体" w:cs="Times New Roman"/>
          <w:sz w:val="22"/>
          <w:lang w:val="en-US" w:eastAsia="zh-Hans" w:bidi="ar-SA"/>
        </w:rPr>
        <w:t>，适时提供给乙方；</w:t>
      </w:r>
    </w:p>
    <w:p w14:paraId="1AA6FA97">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（五）对乙方不称职的工作人员，甲方有权要求乙方限期更换；</w:t>
      </w:r>
    </w:p>
    <w:p w14:paraId="12E8401C">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（六）协助乙方做好管理工作；</w:t>
      </w:r>
    </w:p>
    <w:p w14:paraId="72F0300F">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（七）按时按采购需求的付款方式支付费用给乙方；</w:t>
      </w:r>
    </w:p>
    <w:p w14:paraId="0370B101">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（八）采购文件、响应文件及合同附件中约定的甲方其它权利义务。</w:t>
      </w:r>
    </w:p>
    <w:p w14:paraId="15432917">
      <w:pPr>
        <w:ind w:firstLine="480"/>
        <w:jc w:val="both"/>
        <w:rPr>
          <w:rFonts w:hint="default" w:ascii="Calibri" w:hAnsi="Calibri" w:eastAsia="宋体" w:cs="Times New Roman"/>
          <w:lang w:val="en-US" w:eastAsia="zh-Hans" w:bidi="ar-SA"/>
        </w:rPr>
      </w:pPr>
      <w:r>
        <w:rPr>
          <w:rFonts w:hint="eastAsia" w:ascii="Calibri" w:hAnsi="Calibri" w:eastAsia="宋体" w:cs="Times New Roman"/>
          <w:b/>
          <w:sz w:val="22"/>
          <w:lang w:val="en-US" w:eastAsia="zh-Hans" w:bidi="ar-SA"/>
        </w:rPr>
        <w:t>乙方权利义务</w:t>
      </w:r>
    </w:p>
    <w:p w14:paraId="4C8C13E6">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（一）根据有关法律法规及本合同的约定，制订管理制度，编制管理年度计划，并经甲方审定后实施。</w:t>
      </w:r>
    </w:p>
    <w:p w14:paraId="34E42F67">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二）未经甲方书面同意，不得将本项目以任何形式分包或转包给乙方之外的第三方，如有违反，甲方有权终止与乙方签订的服务合同。并限期乙方在规定的时间内移交服务项目及有关档案资料，同时甲方不予退还履约保证金。</w:t>
      </w:r>
    </w:p>
    <w:p w14:paraId="30FB5BE2">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（三）负责编制管理年度计划。</w:t>
      </w:r>
    </w:p>
    <w:p w14:paraId="3600C24C">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（四）对乙方员工违反法规、规章的行为，有责任告知甲方处理。</w:t>
      </w:r>
    </w:p>
    <w:p w14:paraId="562AA53D">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（五）在服务过程中发生的事故应及时告知甲方；所服务的设施需要维修、保养的，应事先告知甲方。</w:t>
      </w:r>
    </w:p>
    <w:p w14:paraId="3D1207E0">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（六）在服务过程中对无法解决的事项或设施需要维修、保养的，要及时向甲方反映。</w:t>
      </w:r>
    </w:p>
    <w:p w14:paraId="77C4F9BC">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（七）在服务期内，乙方必须做好工作人员所需要的安全教育及安全措施，保证工作人员的安全，乙方工作人员在甲方工作范围内发生事故的一切责任由乙方负责。</w:t>
      </w:r>
    </w:p>
    <w:p w14:paraId="5AAD8793">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（八）乙方的服务人员要有符合国家规定的上岗证，要严格审查，没有刑事犯罪记录，重要岗位人员聘用要经甲方审定。同时，乙方的服务人员须严格按照甲方的</w:t>
      </w:r>
      <w:r>
        <w:rPr>
          <w:rFonts w:hint="eastAsia" w:ascii="Calibri" w:hAnsi="Calibri" w:eastAsia="宋体" w:cs="Times New Roman"/>
          <w:sz w:val="22"/>
          <w:lang w:val="en-US" w:eastAsia="zh-CN" w:bidi="ar-SA"/>
        </w:rPr>
        <w:t>规章制度</w:t>
      </w:r>
      <w:r>
        <w:rPr>
          <w:rFonts w:hint="eastAsia" w:ascii="Calibri" w:hAnsi="Calibri" w:eastAsia="宋体" w:cs="Times New Roman"/>
          <w:sz w:val="22"/>
          <w:lang w:val="en-US" w:eastAsia="zh-Hans" w:bidi="ar-SA"/>
        </w:rPr>
        <w:t>提供相关服务。</w:t>
      </w:r>
    </w:p>
    <w:p w14:paraId="4E36E9FE">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（九）乙方员工的工资、社会保险等福利,必须符合国家有关规定。</w:t>
      </w:r>
    </w:p>
    <w:p w14:paraId="2BBB9C14">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（十）本合同终止时，乙方必须在甲方要求的时间内及时移交本服务事项，并向甲方移交全部有关档案资料。</w:t>
      </w:r>
    </w:p>
    <w:p w14:paraId="575F66D5">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（十一）采购文件及合同附件中约定的乙方其它权利义务。</w:t>
      </w:r>
    </w:p>
    <w:p w14:paraId="01F8E2BB">
      <w:pPr>
        <w:ind w:firstLine="480"/>
        <w:jc w:val="center"/>
        <w:rPr>
          <w:rFonts w:hint="default" w:ascii="Calibri" w:hAnsi="Calibri" w:eastAsia="宋体" w:cs="Times New Roman"/>
          <w:lang w:val="en-US" w:eastAsia="zh-Hans" w:bidi="ar-SA"/>
        </w:rPr>
      </w:pPr>
      <w:r>
        <w:rPr>
          <w:rFonts w:hint="eastAsia" w:ascii="Calibri" w:hAnsi="Calibri" w:eastAsia="宋体" w:cs="Times New Roman"/>
          <w:b/>
          <w:sz w:val="22"/>
          <w:lang w:val="en-US" w:eastAsia="zh-CN" w:bidi="ar-SA"/>
        </w:rPr>
        <w:t>六</w:t>
      </w:r>
      <w:r>
        <w:rPr>
          <w:rFonts w:hint="eastAsia" w:ascii="Calibri" w:hAnsi="Calibri" w:eastAsia="宋体" w:cs="Times New Roman"/>
          <w:b/>
          <w:sz w:val="22"/>
          <w:lang w:val="en-US" w:eastAsia="zh-Hans" w:bidi="ar-SA"/>
        </w:rPr>
        <w:t>、服务质量</w:t>
      </w:r>
    </w:p>
    <w:p w14:paraId="441EE23F">
      <w:pPr>
        <w:ind w:firstLine="480"/>
        <w:jc w:val="both"/>
        <w:rPr>
          <w:rFonts w:hint="eastAsia" w:ascii="Calibri" w:hAnsi="Calibri" w:eastAsia="宋体" w:cs="Times New Roman"/>
          <w:b/>
          <w:sz w:val="22"/>
          <w:lang w:val="en-US" w:eastAsia="zh-Hans" w:bidi="ar-SA"/>
        </w:rPr>
      </w:pPr>
      <w:r>
        <w:rPr>
          <w:rFonts w:hint="eastAsia" w:ascii="Calibri" w:hAnsi="Calibri" w:eastAsia="宋体" w:cs="Times New Roman"/>
          <w:b/>
          <w:sz w:val="22"/>
          <w:lang w:val="en-US" w:eastAsia="zh-Hans" w:bidi="ar-SA"/>
        </w:rPr>
        <w:t>服务质量要求详见采购文件“采购需求”的规定。</w:t>
      </w:r>
    </w:p>
    <w:p w14:paraId="69A19F79">
      <w:pPr>
        <w:ind w:firstLine="480"/>
        <w:jc w:val="center"/>
        <w:rPr>
          <w:rFonts w:hint="default" w:ascii="Calibri" w:hAnsi="Calibri" w:eastAsia="宋体" w:cs="Times New Roman"/>
          <w:lang w:val="en-US" w:eastAsia="zh-Hans" w:bidi="ar-SA"/>
        </w:rPr>
      </w:pPr>
      <w:r>
        <w:rPr>
          <w:rFonts w:hint="eastAsia" w:ascii="Calibri" w:hAnsi="Calibri" w:eastAsia="宋体" w:cs="Times New Roman"/>
          <w:b/>
          <w:sz w:val="22"/>
          <w:lang w:val="en-US" w:eastAsia="zh-CN" w:bidi="ar-SA"/>
        </w:rPr>
        <w:t>七</w:t>
      </w:r>
      <w:r>
        <w:rPr>
          <w:rFonts w:hint="eastAsia" w:ascii="Calibri" w:hAnsi="Calibri" w:eastAsia="宋体" w:cs="Times New Roman"/>
          <w:b/>
          <w:sz w:val="22"/>
          <w:lang w:val="en-US" w:eastAsia="zh-Hans" w:bidi="ar-SA"/>
        </w:rPr>
        <w:t>、履约保证金及付款方式</w:t>
      </w:r>
    </w:p>
    <w:p w14:paraId="18244150">
      <w:pPr>
        <w:ind w:firstLine="442" w:firstLineChars="200"/>
        <w:jc w:val="both"/>
        <w:rPr>
          <w:rFonts w:hint="eastAsia" w:ascii="Calibri" w:hAnsi="Calibri" w:eastAsia="宋体" w:cs="Times New Roman"/>
          <w:b/>
          <w:sz w:val="22"/>
          <w:lang w:val="en-US" w:eastAsia="zh-Hans" w:bidi="ar-SA"/>
        </w:rPr>
      </w:pPr>
      <w:r>
        <w:rPr>
          <w:rFonts w:hint="eastAsia" w:ascii="Calibri" w:hAnsi="Calibri" w:eastAsia="宋体" w:cs="Times New Roman"/>
          <w:b/>
          <w:sz w:val="22"/>
          <w:lang w:val="en-US" w:eastAsia="zh-CN" w:bidi="ar-SA"/>
        </w:rPr>
        <w:t>（一）</w:t>
      </w:r>
      <w:r>
        <w:rPr>
          <w:rFonts w:hint="eastAsia" w:ascii="Calibri" w:hAnsi="Calibri" w:eastAsia="宋体" w:cs="Times New Roman"/>
          <w:b/>
          <w:sz w:val="22"/>
          <w:lang w:val="en-US" w:eastAsia="zh-Hans" w:bidi="ar-SA"/>
        </w:rPr>
        <w:t>履约保证金</w:t>
      </w:r>
    </w:p>
    <w:p w14:paraId="292469A2">
      <w:pPr>
        <w:ind w:firstLine="480"/>
        <w:jc w:val="both"/>
        <w:rPr>
          <w:rFonts w:hint="default" w:ascii="Calibri" w:hAnsi="Calibri" w:eastAsia="宋体" w:cs="Times New Roman"/>
          <w:sz w:val="22"/>
          <w:lang w:val="en-US" w:eastAsia="zh-Hans" w:bidi="ar-SA"/>
        </w:rPr>
      </w:pPr>
      <w:r>
        <w:rPr>
          <w:rFonts w:hint="eastAsia" w:ascii="Calibri" w:hAnsi="Calibri" w:eastAsia="宋体" w:cs="Times New Roman"/>
          <w:sz w:val="22"/>
          <w:lang w:val="en-US" w:eastAsia="zh-CN" w:bidi="ar-SA"/>
        </w:rPr>
        <w:t>1.</w:t>
      </w:r>
      <w:r>
        <w:rPr>
          <w:rFonts w:hint="default" w:ascii="Calibri" w:hAnsi="Calibri" w:eastAsia="宋体" w:cs="Times New Roman"/>
          <w:sz w:val="22"/>
          <w:lang w:val="en-US" w:eastAsia="zh-Hans" w:bidi="ar-SA"/>
        </w:rPr>
        <w:t>乙方提供履约担保的形式、金额及期限：乙方应当在签订合同后</w:t>
      </w:r>
      <w:r>
        <w:rPr>
          <w:rFonts w:hint="eastAsia" w:ascii="Calibri" w:hAnsi="Calibri" w:eastAsia="宋体" w:cs="Times New Roman"/>
          <w:sz w:val="22"/>
          <w:lang w:val="en-US" w:eastAsia="zh-CN" w:bidi="ar-SA"/>
        </w:rPr>
        <w:t>20</w:t>
      </w:r>
      <w:r>
        <w:rPr>
          <w:rFonts w:hint="default" w:ascii="Calibri" w:hAnsi="Calibri" w:eastAsia="宋体" w:cs="Times New Roman"/>
          <w:sz w:val="22"/>
          <w:lang w:val="en-US" w:eastAsia="zh-Hans" w:bidi="ar-SA"/>
        </w:rPr>
        <w:t>个工作日内向甲方提供履约担保，履约担保金额为合同价的</w:t>
      </w:r>
      <w:r>
        <w:rPr>
          <w:rFonts w:hint="eastAsia" w:ascii="Calibri" w:hAnsi="Calibri" w:eastAsia="宋体" w:cs="Times New Roman"/>
          <w:sz w:val="22"/>
          <w:lang w:val="en-US" w:eastAsia="zh-CN" w:bidi="ar-SA"/>
        </w:rPr>
        <w:t>8</w:t>
      </w:r>
      <w:r>
        <w:rPr>
          <w:rFonts w:hint="default" w:ascii="Calibri" w:hAnsi="Calibri" w:eastAsia="宋体" w:cs="Times New Roman"/>
          <w:sz w:val="22"/>
          <w:lang w:val="en-US" w:eastAsia="zh-Hans" w:bidi="ar-SA"/>
        </w:rPr>
        <w:t>%，即人民币壹万陆仟元整（RMB¥1</w:t>
      </w:r>
      <w:r>
        <w:rPr>
          <w:rFonts w:hint="eastAsia" w:ascii="Calibri" w:hAnsi="Calibri" w:eastAsia="宋体" w:cs="Times New Roman"/>
          <w:sz w:val="22"/>
          <w:lang w:val="en-US" w:eastAsia="zh-CN" w:bidi="ar-SA"/>
        </w:rPr>
        <w:t>6</w:t>
      </w:r>
      <w:r>
        <w:rPr>
          <w:rFonts w:hint="default" w:ascii="Calibri" w:hAnsi="Calibri" w:eastAsia="宋体" w:cs="Times New Roman"/>
          <w:sz w:val="22"/>
          <w:lang w:val="en-US" w:eastAsia="zh-Hans" w:bidi="ar-SA"/>
        </w:rPr>
        <w:t>,</w:t>
      </w:r>
      <w:r>
        <w:rPr>
          <w:rFonts w:hint="eastAsia" w:ascii="Calibri" w:hAnsi="Calibri" w:eastAsia="宋体" w:cs="Times New Roman"/>
          <w:sz w:val="22"/>
          <w:lang w:val="en-US" w:eastAsia="zh-CN" w:bidi="ar-SA"/>
        </w:rPr>
        <w:t>0</w:t>
      </w:r>
      <w:r>
        <w:rPr>
          <w:rFonts w:hint="default" w:ascii="Calibri" w:hAnsi="Calibri" w:eastAsia="宋体" w:cs="Times New Roman"/>
          <w:sz w:val="22"/>
          <w:lang w:val="en-US" w:eastAsia="zh-Hans" w:bidi="ar-SA"/>
        </w:rPr>
        <w:t xml:space="preserve">00）。履约保证金有效期应覆盖本项目服务期。乙方可以选择下列第 </w:t>
      </w:r>
      <w:r>
        <w:rPr>
          <w:rFonts w:hint="eastAsia" w:ascii="Calibri" w:hAnsi="Calibri" w:eastAsia="宋体" w:cs="Times New Roman"/>
          <w:sz w:val="22"/>
          <w:lang w:val="en-US" w:eastAsia="zh-CN" w:bidi="ar-SA"/>
        </w:rPr>
        <w:t xml:space="preserve"> </w:t>
      </w:r>
      <w:r>
        <w:rPr>
          <w:rFonts w:hint="default" w:ascii="Calibri" w:hAnsi="Calibri" w:eastAsia="宋体" w:cs="Times New Roman"/>
          <w:sz w:val="22"/>
          <w:lang w:val="en-US" w:eastAsia="zh-Hans" w:bidi="ar-SA"/>
        </w:rPr>
        <w:t>种担保方式之一向甲方提供履约担保：</w:t>
      </w:r>
    </w:p>
    <w:p w14:paraId="180F31E7">
      <w:pPr>
        <w:ind w:firstLine="480"/>
        <w:jc w:val="both"/>
        <w:rPr>
          <w:rFonts w:hint="default" w:ascii="Calibri" w:hAnsi="Calibri" w:eastAsia="宋体" w:cs="Times New Roman"/>
          <w:sz w:val="22"/>
          <w:lang w:val="en-US" w:eastAsia="zh-Hans" w:bidi="ar-SA"/>
        </w:rPr>
      </w:pPr>
      <w:r>
        <w:rPr>
          <w:rFonts w:hint="eastAsia" w:ascii="Calibri" w:hAnsi="Calibri" w:eastAsia="宋体" w:cs="Times New Roman"/>
          <w:sz w:val="22"/>
          <w:lang w:val="en-US" w:eastAsia="zh-CN" w:bidi="ar-SA"/>
        </w:rPr>
        <w:t>（1）</w:t>
      </w:r>
      <w:r>
        <w:rPr>
          <w:rFonts w:hint="default" w:ascii="Calibri" w:hAnsi="Calibri" w:eastAsia="宋体" w:cs="Times New Roman"/>
          <w:sz w:val="22"/>
          <w:lang w:val="en-US" w:eastAsia="zh-Hans" w:bidi="ar-SA"/>
        </w:rPr>
        <w:t>由商业银行分支机构以上（含分支机构）银行部门出具的履约保函；</w:t>
      </w:r>
    </w:p>
    <w:p w14:paraId="0E247675">
      <w:pPr>
        <w:ind w:firstLine="480"/>
        <w:jc w:val="both"/>
        <w:rPr>
          <w:rFonts w:hint="default" w:ascii="Calibri" w:hAnsi="Calibri" w:eastAsia="宋体" w:cs="Times New Roman"/>
          <w:sz w:val="22"/>
          <w:lang w:val="en-US" w:eastAsia="zh-Hans" w:bidi="ar-SA"/>
        </w:rPr>
      </w:pPr>
      <w:r>
        <w:rPr>
          <w:rFonts w:hint="eastAsia" w:ascii="Calibri" w:hAnsi="Calibri" w:eastAsia="宋体" w:cs="Times New Roman"/>
          <w:sz w:val="22"/>
          <w:lang w:val="en-US" w:eastAsia="zh-CN" w:bidi="ar-SA"/>
        </w:rPr>
        <w:t>（2）</w:t>
      </w:r>
      <w:r>
        <w:rPr>
          <w:rFonts w:hint="default" w:ascii="Calibri" w:hAnsi="Calibri" w:eastAsia="宋体" w:cs="Times New Roman"/>
          <w:sz w:val="22"/>
          <w:lang w:val="en-US" w:eastAsia="zh-Hans" w:bidi="ar-SA"/>
        </w:rPr>
        <w:t>现金履约担保。</w:t>
      </w:r>
    </w:p>
    <w:p w14:paraId="1F6ABFDD">
      <w:pPr>
        <w:ind w:firstLine="44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CN" w:bidi="ar-SA"/>
        </w:rPr>
        <w:t>2.</w:t>
      </w:r>
      <w:r>
        <w:rPr>
          <w:rFonts w:hint="eastAsia" w:ascii="Calibri" w:hAnsi="Calibri" w:eastAsia="宋体" w:cs="Times New Roman"/>
          <w:sz w:val="22"/>
          <w:lang w:val="en-US" w:eastAsia="zh-Hans" w:bidi="ar-SA"/>
        </w:rPr>
        <w:t>保证范围：乙方以履约保证金无条件并不可撤销地担保，将按本合同及其附件的约定，保证履行合同项下的全部义务。</w:t>
      </w:r>
    </w:p>
    <w:p w14:paraId="5D4F4B50">
      <w:pPr>
        <w:ind w:firstLine="44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CN" w:bidi="ar-SA"/>
        </w:rPr>
        <w:t>3.</w:t>
      </w:r>
      <w:r>
        <w:rPr>
          <w:rFonts w:hint="eastAsia" w:ascii="Calibri" w:hAnsi="Calibri" w:eastAsia="宋体" w:cs="Times New Roman"/>
          <w:sz w:val="22"/>
          <w:lang w:val="en-US" w:eastAsia="zh-Hans" w:bidi="ar-SA"/>
        </w:rPr>
        <w:t>发生以下情形，甲方应退还乙方票据或银行保函：</w:t>
      </w:r>
    </w:p>
    <w:p w14:paraId="46092796">
      <w:pPr>
        <w:ind w:firstLine="44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CN" w:bidi="ar-SA"/>
        </w:rPr>
        <w:t>（1）</w:t>
      </w:r>
      <w:r>
        <w:rPr>
          <w:rFonts w:hint="eastAsia" w:ascii="Calibri" w:hAnsi="Calibri" w:eastAsia="宋体" w:cs="Times New Roman"/>
          <w:sz w:val="22"/>
          <w:lang w:val="en-US" w:eastAsia="zh-Hans" w:bidi="ar-SA"/>
        </w:rPr>
        <w:t>合同双方在合同期内履行了合同约定、没有违约行为，甲方应在服务期满起30天后</w:t>
      </w:r>
      <w:r>
        <w:rPr>
          <w:rFonts w:hint="eastAsia" w:ascii="Calibri" w:hAnsi="Calibri" w:eastAsia="宋体" w:cs="Times New Roman"/>
          <w:sz w:val="22"/>
          <w:lang w:val="en-US" w:eastAsia="zh-CN" w:bidi="ar-SA"/>
        </w:rPr>
        <w:t>20</w:t>
      </w:r>
      <w:r>
        <w:rPr>
          <w:rFonts w:hint="eastAsia" w:ascii="Calibri" w:hAnsi="Calibri" w:eastAsia="宋体" w:cs="Times New Roman"/>
          <w:sz w:val="22"/>
          <w:lang w:val="en-US" w:eastAsia="zh-Hans" w:bidi="ar-SA"/>
        </w:rPr>
        <w:t>个工作日内无息退还乙方票据或银行保函；</w:t>
      </w:r>
    </w:p>
    <w:p w14:paraId="68407211">
      <w:pPr>
        <w:ind w:firstLine="44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CN" w:bidi="ar-SA"/>
        </w:rPr>
        <w:t>（2）</w:t>
      </w:r>
      <w:r>
        <w:rPr>
          <w:rFonts w:hint="eastAsia" w:ascii="Calibri" w:hAnsi="Calibri" w:eastAsia="宋体" w:cs="Times New Roman"/>
          <w:sz w:val="22"/>
          <w:lang w:val="en-US" w:eastAsia="zh-Hans" w:bidi="ar-SA"/>
        </w:rPr>
        <w:t>甲方在合同期内因不履行合同约定等原因致使双方合同终止的，甲方应在合同终止之日起</w:t>
      </w:r>
      <w:r>
        <w:rPr>
          <w:rFonts w:hint="eastAsia" w:ascii="Calibri" w:hAnsi="Calibri" w:eastAsia="宋体" w:cs="Times New Roman"/>
          <w:sz w:val="22"/>
          <w:lang w:val="en-US" w:eastAsia="zh-CN" w:bidi="ar-SA"/>
        </w:rPr>
        <w:t>20</w:t>
      </w:r>
      <w:r>
        <w:rPr>
          <w:rFonts w:hint="eastAsia" w:ascii="Calibri" w:hAnsi="Calibri" w:eastAsia="宋体" w:cs="Times New Roman"/>
          <w:sz w:val="22"/>
          <w:lang w:val="en-US" w:eastAsia="zh-Hans" w:bidi="ar-SA"/>
        </w:rPr>
        <w:t>个工作日内退还乙方票据或银行保函；</w:t>
      </w:r>
    </w:p>
    <w:p w14:paraId="0B64E872">
      <w:pPr>
        <w:ind w:firstLine="44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w:t>
      </w:r>
      <w:r>
        <w:rPr>
          <w:rFonts w:hint="eastAsia" w:ascii="Calibri" w:hAnsi="Calibri" w:eastAsia="宋体" w:cs="Times New Roman"/>
          <w:sz w:val="22"/>
          <w:lang w:val="en-US" w:eastAsia="zh-CN" w:bidi="ar-SA"/>
        </w:rPr>
        <w:t>二</w:t>
      </w:r>
      <w:r>
        <w:rPr>
          <w:rFonts w:hint="eastAsia" w:ascii="Calibri" w:hAnsi="Calibri" w:eastAsia="宋体" w:cs="Times New Roman"/>
          <w:sz w:val="22"/>
          <w:lang w:val="en-US" w:eastAsia="zh-Hans" w:bidi="ar-SA"/>
        </w:rPr>
        <w:t>）履约保证金的扣除及没收：</w:t>
      </w:r>
    </w:p>
    <w:p w14:paraId="393610F7">
      <w:pPr>
        <w:ind w:firstLine="44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CN" w:bidi="ar-SA"/>
        </w:rPr>
        <w:t>1.</w:t>
      </w:r>
      <w:r>
        <w:rPr>
          <w:rFonts w:hint="eastAsia" w:ascii="Calibri" w:hAnsi="Calibri" w:eastAsia="宋体" w:cs="Times New Roman"/>
          <w:sz w:val="22"/>
          <w:lang w:val="en-US" w:eastAsia="zh-Hans" w:bidi="ar-SA"/>
        </w:rPr>
        <w:t>乙方违反合同及其附件约定的任何义务，甲方均有权在履约保证金中直接扣除</w:t>
      </w:r>
      <w:r>
        <w:rPr>
          <w:rFonts w:hint="eastAsia" w:ascii="Calibri" w:hAnsi="Calibri" w:eastAsia="宋体" w:cs="Times New Roman"/>
          <w:sz w:val="22"/>
          <w:lang w:val="en-US" w:eastAsia="zh-CN" w:bidi="ar-SA"/>
        </w:rPr>
        <w:t>，</w:t>
      </w:r>
      <w:r>
        <w:rPr>
          <w:rFonts w:hint="eastAsia" w:ascii="Calibri" w:hAnsi="Calibri" w:eastAsia="宋体" w:cs="Times New Roman"/>
          <w:sz w:val="22"/>
          <w:lang w:val="en-US" w:eastAsia="zh-Hans" w:bidi="ar-SA"/>
        </w:rPr>
        <w:t>乙方应向甲方支付的违约金或损失赔偿额；履约保证金不足以弥补甲方损失的，由乙方另行承担赔偿责任。</w:t>
      </w:r>
    </w:p>
    <w:p w14:paraId="6A35AC5E">
      <w:pPr>
        <w:ind w:left="0" w:leftChars="0" w:firstLine="440" w:firstLineChars="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CN" w:bidi="ar-SA"/>
        </w:rPr>
        <w:t>2.</w:t>
      </w:r>
      <w:r>
        <w:rPr>
          <w:rFonts w:hint="eastAsia" w:ascii="Calibri" w:hAnsi="Calibri" w:eastAsia="宋体" w:cs="Times New Roman"/>
          <w:sz w:val="22"/>
          <w:lang w:val="en-US" w:eastAsia="zh-Hans" w:bidi="ar-SA"/>
        </w:rPr>
        <w:t>乙方严重违约致使双方合同终止的，甲方有权全部没收上述履约保证金，不予退还；履约保证金不足以弥补甲方损失的，由乙方另行承担赔偿责任。</w:t>
      </w:r>
    </w:p>
    <w:p w14:paraId="28228DC8">
      <w:pPr>
        <w:ind w:firstLine="480"/>
        <w:jc w:val="center"/>
        <w:rPr>
          <w:rFonts w:hint="default" w:ascii="Calibri" w:hAnsi="Calibri" w:eastAsia="宋体" w:cs="Times New Roman"/>
          <w:lang w:val="en-US" w:eastAsia="zh-Hans" w:bidi="ar-SA"/>
        </w:rPr>
      </w:pPr>
      <w:r>
        <w:rPr>
          <w:rFonts w:hint="eastAsia" w:ascii="Calibri" w:hAnsi="Calibri" w:eastAsia="宋体" w:cs="Times New Roman"/>
          <w:b/>
          <w:sz w:val="22"/>
          <w:lang w:val="en-US" w:eastAsia="zh-CN" w:bidi="ar-SA"/>
        </w:rPr>
        <w:t>八、</w:t>
      </w:r>
      <w:r>
        <w:rPr>
          <w:rFonts w:hint="eastAsia" w:ascii="Calibri" w:hAnsi="Calibri" w:eastAsia="宋体" w:cs="Times New Roman"/>
          <w:b/>
          <w:sz w:val="22"/>
          <w:lang w:val="en-US" w:eastAsia="zh-Hans" w:bidi="ar-SA"/>
        </w:rPr>
        <w:t>付款方式</w:t>
      </w:r>
    </w:p>
    <w:p w14:paraId="533422A0">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（一）服务费按每一个月结算。</w:t>
      </w:r>
    </w:p>
    <w:p w14:paraId="0B64AC36">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（二）乙方不得委托第三方开具发票办理结算事宜，否则甲方有权拒付。支付前，乙方应向甲方开具等额有效的增值税发票，并承担由此产生的税费，否则甲方有权拒绝付款，且不承担违约责任。</w:t>
      </w:r>
    </w:p>
    <w:p w14:paraId="302F4AFE">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（三）甲方以银行转账的方式支付。</w:t>
      </w:r>
    </w:p>
    <w:p w14:paraId="215CAEAB">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（四）如遇不可抗因素，则甲方付款日期顺延。</w:t>
      </w:r>
    </w:p>
    <w:p w14:paraId="7BA59907">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（五）乙方收款银行名称、地址和账号如下：</w:t>
      </w:r>
    </w:p>
    <w:p w14:paraId="1AECA99E">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户名：</w:t>
      </w:r>
    </w:p>
    <w:p w14:paraId="0433C07C">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开户银行：</w:t>
      </w:r>
    </w:p>
    <w:p w14:paraId="506BFD5C">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账号：</w:t>
      </w:r>
    </w:p>
    <w:p w14:paraId="59E3819F">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纳税人识别号：</w:t>
      </w:r>
    </w:p>
    <w:p w14:paraId="07F08A61">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联系电话：</w:t>
      </w:r>
    </w:p>
    <w:p w14:paraId="31F96802">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（六）乙方凭以下资料与甲方结算</w:t>
      </w:r>
      <w:r>
        <w:rPr>
          <w:rFonts w:hint="eastAsia" w:ascii="Calibri" w:hAnsi="Calibri" w:eastAsia="宋体" w:cs="Times New Roman"/>
          <w:sz w:val="22"/>
          <w:lang w:val="en-US" w:eastAsia="zh-CN" w:bidi="ar-SA"/>
        </w:rPr>
        <w:t>（</w:t>
      </w:r>
      <w:r>
        <w:rPr>
          <w:rFonts w:hint="eastAsia" w:ascii="Calibri" w:hAnsi="Calibri" w:eastAsia="宋体" w:cs="Times New Roman"/>
          <w:sz w:val="22"/>
          <w:lang w:val="en-US" w:eastAsia="zh-Hans" w:bidi="ar-SA"/>
        </w:rPr>
        <w:t>每月5日前提交上一月的</w:t>
      </w:r>
      <w:r>
        <w:rPr>
          <w:rFonts w:hint="eastAsia" w:ascii="Calibri" w:hAnsi="Calibri" w:eastAsia="宋体" w:cs="Times New Roman"/>
          <w:sz w:val="22"/>
          <w:lang w:val="en-US" w:eastAsia="zh-CN" w:bidi="ar-SA"/>
        </w:rPr>
        <w:t>结算资料）</w:t>
      </w:r>
      <w:r>
        <w:rPr>
          <w:rFonts w:hint="eastAsia" w:ascii="Calibri" w:hAnsi="Calibri" w:eastAsia="宋体" w:cs="Times New Roman"/>
          <w:sz w:val="22"/>
          <w:lang w:val="en-US" w:eastAsia="zh-Hans" w:bidi="ar-SA"/>
        </w:rPr>
        <w:t>：</w:t>
      </w:r>
    </w:p>
    <w:p w14:paraId="4817D41E">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1、采购合同；</w:t>
      </w:r>
    </w:p>
    <w:p w14:paraId="55315000">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2、甲方签字确认的《广东省工人医院车辆租赁服务质量月度考核表》；</w:t>
      </w:r>
    </w:p>
    <w:p w14:paraId="07953069">
      <w:pPr>
        <w:ind w:firstLine="480"/>
        <w:jc w:val="both"/>
        <w:rPr>
          <w:rFonts w:hint="default" w:ascii="Calibri" w:hAnsi="Calibri" w:eastAsia="宋体" w:cs="Times New Roman"/>
          <w:sz w:val="22"/>
          <w:lang w:val="en-US" w:eastAsia="zh-CN" w:bidi="ar-SA"/>
        </w:rPr>
      </w:pPr>
      <w:r>
        <w:rPr>
          <w:rFonts w:hint="eastAsia" w:ascii="Calibri" w:hAnsi="Calibri" w:eastAsia="宋体" w:cs="Times New Roman"/>
          <w:sz w:val="22"/>
          <w:lang w:val="en-US" w:eastAsia="zh-Hans" w:bidi="ar-SA"/>
        </w:rPr>
        <w:t>3、经甲方核对确认无误</w:t>
      </w:r>
      <w:r>
        <w:rPr>
          <w:rFonts w:hint="eastAsia" w:ascii="Calibri" w:hAnsi="Calibri" w:eastAsia="宋体" w:cs="Times New Roman"/>
          <w:sz w:val="22"/>
          <w:lang w:val="en-US" w:eastAsia="zh-CN" w:bidi="ar-SA"/>
        </w:rPr>
        <w:t>的车辆租赁服务清单月度报表；</w:t>
      </w:r>
    </w:p>
    <w:p w14:paraId="5FD6E651">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4、乙方开具的正式税务发票原件；</w:t>
      </w:r>
    </w:p>
    <w:p w14:paraId="524E94DB">
      <w:pPr>
        <w:ind w:firstLine="480"/>
        <w:jc w:val="both"/>
        <w:rPr>
          <w:rFonts w:hint="eastAsia" w:ascii="Calibri" w:hAnsi="Calibri" w:eastAsia="宋体" w:cs="Times New Roman"/>
          <w:sz w:val="22"/>
          <w:lang w:val="en-US" w:eastAsia="zh-Hans" w:bidi="ar-SA"/>
        </w:rPr>
      </w:pPr>
      <w:r>
        <w:rPr>
          <w:rFonts w:hint="eastAsia" w:ascii="Calibri" w:hAnsi="Calibri" w:eastAsia="宋体" w:cs="Times New Roman"/>
          <w:sz w:val="22"/>
          <w:lang w:val="en-US" w:eastAsia="zh-CN" w:bidi="ar-SA"/>
        </w:rPr>
        <w:t>5、</w:t>
      </w:r>
      <w:r>
        <w:rPr>
          <w:rFonts w:hint="eastAsia" w:ascii="Calibri" w:hAnsi="Calibri" w:eastAsia="宋体" w:cs="Times New Roman"/>
          <w:sz w:val="22"/>
          <w:lang w:val="en-US" w:eastAsia="zh-Hans" w:bidi="ar-SA"/>
        </w:rPr>
        <w:t>甲方财务部门要求的其他资料。</w:t>
      </w:r>
    </w:p>
    <w:p w14:paraId="12687EBC">
      <w:pPr>
        <w:ind w:firstLine="480"/>
        <w:jc w:val="both"/>
        <w:rPr>
          <w:rFonts w:hint="default" w:ascii="Calibri" w:hAnsi="Calibri" w:eastAsia="宋体" w:cs="Times New Roman"/>
          <w:sz w:val="22"/>
          <w:lang w:val="en-US" w:eastAsia="zh-Hans" w:bidi="ar-SA"/>
        </w:rPr>
      </w:pPr>
      <w:r>
        <w:rPr>
          <w:rFonts w:hint="eastAsia" w:ascii="Calibri" w:hAnsi="Calibri" w:eastAsia="宋体" w:cs="Times New Roman"/>
          <w:sz w:val="22"/>
          <w:lang w:val="en-US" w:eastAsia="zh-Hans" w:bidi="ar-SA"/>
        </w:rPr>
        <w:t>甲方在收到上述资料后</w:t>
      </w:r>
      <w:r>
        <w:rPr>
          <w:rFonts w:hint="eastAsia" w:ascii="Calibri" w:hAnsi="Calibri" w:eastAsia="宋体" w:cs="Times New Roman"/>
          <w:sz w:val="22"/>
          <w:lang w:val="en-US" w:eastAsia="zh-CN" w:bidi="ar-SA"/>
        </w:rPr>
        <w:t>30</w:t>
      </w:r>
      <w:r>
        <w:rPr>
          <w:rFonts w:hint="eastAsia" w:ascii="Calibri" w:hAnsi="Calibri" w:eastAsia="宋体" w:cs="Times New Roman"/>
          <w:sz w:val="22"/>
          <w:lang w:val="en-US" w:eastAsia="zh-Hans" w:bidi="ar-SA"/>
        </w:rPr>
        <w:t>个工作日内</w:t>
      </w:r>
      <w:r>
        <w:rPr>
          <w:rFonts w:hint="eastAsia" w:ascii="Calibri" w:hAnsi="Calibri" w:eastAsia="宋体" w:cs="Times New Roman"/>
          <w:sz w:val="22"/>
          <w:lang w:val="en-US" w:eastAsia="zh-CN" w:bidi="ar-SA"/>
        </w:rPr>
        <w:t>开始</w:t>
      </w:r>
      <w:r>
        <w:rPr>
          <w:rFonts w:hint="eastAsia" w:ascii="Calibri" w:hAnsi="Calibri" w:eastAsia="宋体" w:cs="Times New Roman"/>
          <w:sz w:val="22"/>
          <w:lang w:val="en-US" w:eastAsia="zh-Hans" w:bidi="ar-SA"/>
        </w:rPr>
        <w:t>办理付款手续。</w:t>
      </w:r>
    </w:p>
    <w:p w14:paraId="2BB170D3">
      <w:pPr>
        <w:ind w:firstLine="480"/>
        <w:jc w:val="center"/>
        <w:rPr>
          <w:rFonts w:hint="default" w:ascii="Calibri" w:hAnsi="Calibri" w:eastAsia="宋体" w:cs="Times New Roman"/>
          <w:lang w:val="en-US" w:eastAsia="zh-Hans" w:bidi="ar-SA"/>
        </w:rPr>
      </w:pPr>
      <w:r>
        <w:rPr>
          <w:rFonts w:hint="eastAsia" w:ascii="Calibri" w:hAnsi="Calibri" w:eastAsia="宋体" w:cs="Times New Roman"/>
          <w:b/>
          <w:sz w:val="22"/>
          <w:lang w:val="en-US" w:eastAsia="zh-CN" w:bidi="ar-SA"/>
        </w:rPr>
        <w:t>九</w:t>
      </w:r>
      <w:r>
        <w:rPr>
          <w:rFonts w:hint="eastAsia" w:ascii="Calibri" w:hAnsi="Calibri" w:eastAsia="宋体" w:cs="Times New Roman"/>
          <w:b/>
          <w:sz w:val="22"/>
          <w:lang w:val="en-US" w:eastAsia="zh-Hans" w:bidi="ar-SA"/>
        </w:rPr>
        <w:t>、解除合同与赔偿损失</w:t>
      </w:r>
    </w:p>
    <w:p w14:paraId="51420B45">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CN" w:bidi="ar-SA"/>
        </w:rPr>
        <w:t>（一）</w:t>
      </w:r>
      <w:r>
        <w:rPr>
          <w:rFonts w:hint="eastAsia" w:ascii="Calibri" w:hAnsi="Calibri" w:eastAsia="宋体" w:cs="Times New Roman"/>
          <w:sz w:val="22"/>
          <w:lang w:val="en-US" w:eastAsia="zh-Hans" w:bidi="ar-SA"/>
        </w:rPr>
        <w:t>乙方出现以下情形之一的，甲方有权无条件终止和解除服务合同，并要求乙方支付合同金额5%的违约金，由此产生的甲方经济损失和法律责任由乙方承担：</w:t>
      </w:r>
    </w:p>
    <w:p w14:paraId="6DB72DE1">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CN" w:bidi="ar-SA"/>
        </w:rPr>
        <w:t>1.</w:t>
      </w:r>
      <w:r>
        <w:rPr>
          <w:rFonts w:hint="eastAsia" w:ascii="Calibri" w:hAnsi="Calibri" w:eastAsia="宋体" w:cs="Times New Roman"/>
          <w:sz w:val="22"/>
          <w:lang w:val="en-US" w:eastAsia="zh-Hans" w:bidi="ar-SA"/>
        </w:rPr>
        <w:t>乙方连续两个</w:t>
      </w:r>
      <w:r>
        <w:rPr>
          <w:rFonts w:hint="eastAsia" w:ascii="Calibri" w:hAnsi="Calibri" w:eastAsia="宋体" w:cs="Times New Roman"/>
          <w:sz w:val="22"/>
          <w:lang w:val="en-US" w:eastAsia="zh-CN" w:bidi="ar-SA"/>
        </w:rPr>
        <w:t>月</w:t>
      </w:r>
      <w:r>
        <w:rPr>
          <w:rFonts w:hint="eastAsia" w:ascii="Calibri" w:hAnsi="Calibri" w:eastAsia="宋体" w:cs="Times New Roman"/>
          <w:sz w:val="22"/>
          <w:lang w:val="en-US" w:eastAsia="zh-Hans" w:bidi="ar-SA"/>
        </w:rPr>
        <w:t>度或累计</w:t>
      </w:r>
      <w:r>
        <w:rPr>
          <w:rFonts w:hint="eastAsia" w:ascii="Calibri" w:hAnsi="Calibri" w:eastAsia="宋体" w:cs="Times New Roman"/>
          <w:sz w:val="22"/>
          <w:lang w:val="en-US" w:eastAsia="zh-CN" w:bidi="ar-SA"/>
        </w:rPr>
        <w:t>三</w:t>
      </w:r>
      <w:r>
        <w:rPr>
          <w:rFonts w:hint="eastAsia" w:ascii="Calibri" w:hAnsi="Calibri" w:eastAsia="宋体" w:cs="Times New Roman"/>
          <w:sz w:val="22"/>
          <w:lang w:val="en-US" w:eastAsia="zh-Hans" w:bidi="ar-SA"/>
        </w:rPr>
        <w:t>个</w:t>
      </w:r>
      <w:r>
        <w:rPr>
          <w:rFonts w:hint="eastAsia" w:ascii="Calibri" w:hAnsi="Calibri" w:eastAsia="宋体" w:cs="Times New Roman"/>
          <w:sz w:val="22"/>
          <w:lang w:val="en-US" w:eastAsia="zh-CN" w:bidi="ar-SA"/>
        </w:rPr>
        <w:t>月</w:t>
      </w:r>
      <w:r>
        <w:rPr>
          <w:rFonts w:hint="eastAsia" w:ascii="Calibri" w:hAnsi="Calibri" w:eastAsia="宋体" w:cs="Times New Roman"/>
          <w:sz w:val="22"/>
          <w:lang w:val="en-US" w:eastAsia="zh-Hans" w:bidi="ar-SA"/>
        </w:rPr>
        <w:t>度考评不合格的。</w:t>
      </w:r>
    </w:p>
    <w:p w14:paraId="27680C72">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CN" w:bidi="ar-SA"/>
        </w:rPr>
        <w:t>2.</w:t>
      </w:r>
      <w:r>
        <w:rPr>
          <w:rFonts w:hint="eastAsia" w:ascii="Calibri" w:hAnsi="Calibri" w:eastAsia="宋体" w:cs="Times New Roman"/>
          <w:sz w:val="22"/>
          <w:lang w:val="en-US" w:eastAsia="zh-Hans" w:bidi="ar-SA"/>
        </w:rPr>
        <w:t>乙方在采购期内出现一次</w:t>
      </w:r>
      <w:r>
        <w:rPr>
          <w:rFonts w:hint="eastAsia" w:ascii="Calibri" w:hAnsi="Calibri" w:eastAsia="宋体" w:cs="Times New Roman"/>
          <w:sz w:val="22"/>
          <w:lang w:val="en-US" w:eastAsia="zh-CN" w:bidi="ar-SA"/>
        </w:rPr>
        <w:t>年检</w:t>
      </w:r>
      <w:r>
        <w:rPr>
          <w:rFonts w:hint="eastAsia" w:ascii="Calibri" w:hAnsi="Calibri" w:eastAsia="宋体" w:cs="Times New Roman"/>
          <w:sz w:val="22"/>
          <w:lang w:val="en-US" w:eastAsia="zh-Hans" w:bidi="ar-SA"/>
        </w:rPr>
        <w:t>不</w:t>
      </w:r>
      <w:r>
        <w:rPr>
          <w:rFonts w:hint="eastAsia" w:ascii="Calibri" w:hAnsi="Calibri" w:eastAsia="宋体" w:cs="Times New Roman"/>
          <w:sz w:val="22"/>
          <w:lang w:val="en-US" w:eastAsia="zh-CN" w:bidi="ar-SA"/>
        </w:rPr>
        <w:t>通过</w:t>
      </w:r>
      <w:r>
        <w:rPr>
          <w:rFonts w:hint="eastAsia" w:ascii="Calibri" w:hAnsi="Calibri" w:eastAsia="宋体" w:cs="Times New Roman"/>
          <w:sz w:val="22"/>
          <w:lang w:val="en-US" w:eastAsia="zh-Hans" w:bidi="ar-SA"/>
        </w:rPr>
        <w:t>。</w:t>
      </w:r>
    </w:p>
    <w:p w14:paraId="5DB2470E">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CN" w:bidi="ar-SA"/>
        </w:rPr>
        <w:t>3.</w:t>
      </w:r>
      <w:r>
        <w:rPr>
          <w:rFonts w:hint="eastAsia" w:ascii="Calibri" w:hAnsi="Calibri" w:eastAsia="宋体" w:cs="Times New Roman"/>
          <w:sz w:val="22"/>
          <w:lang w:val="en-US" w:eastAsia="zh-Hans" w:bidi="ar-SA"/>
        </w:rPr>
        <w:t>乙方在采购期内</w:t>
      </w:r>
      <w:r>
        <w:rPr>
          <w:rFonts w:hint="eastAsia" w:ascii="Calibri" w:hAnsi="Calibri" w:eastAsia="宋体" w:cs="Times New Roman"/>
          <w:sz w:val="22"/>
          <w:lang w:val="en-US" w:eastAsia="zh-CN" w:bidi="ar-SA"/>
        </w:rPr>
        <w:t>投入该项目的</w:t>
      </w:r>
      <w:r>
        <w:rPr>
          <w:rFonts w:hint="eastAsia" w:ascii="Calibri" w:hAnsi="Calibri" w:eastAsia="宋体" w:cs="Times New Roman"/>
          <w:sz w:val="22"/>
          <w:lang w:val="en-US" w:eastAsia="zh-Hans" w:bidi="ar-SA"/>
        </w:rPr>
        <w:t>车辆发生一般事故</w:t>
      </w:r>
      <w:r>
        <w:rPr>
          <w:rFonts w:hint="eastAsia" w:ascii="Calibri" w:hAnsi="Calibri" w:eastAsia="宋体" w:cs="Times New Roman"/>
          <w:sz w:val="22"/>
          <w:lang w:val="en-US" w:eastAsia="zh-CN" w:bidi="ar-SA"/>
        </w:rPr>
        <w:t>2次或</w:t>
      </w:r>
      <w:r>
        <w:rPr>
          <w:rFonts w:hint="eastAsia" w:ascii="Calibri" w:hAnsi="Calibri" w:eastAsia="宋体" w:cs="Times New Roman"/>
          <w:sz w:val="22"/>
          <w:lang w:val="en-US" w:eastAsia="zh-Hans" w:bidi="ar-SA"/>
        </w:rPr>
        <w:t>发生重大</w:t>
      </w:r>
      <w:r>
        <w:rPr>
          <w:rFonts w:hint="eastAsia" w:ascii="Calibri" w:hAnsi="Calibri" w:eastAsia="宋体" w:cs="Times New Roman"/>
          <w:sz w:val="22"/>
          <w:lang w:val="en-US" w:eastAsia="zh-CN" w:bidi="ar-SA"/>
        </w:rPr>
        <w:t>、</w:t>
      </w:r>
      <w:r>
        <w:rPr>
          <w:rFonts w:hint="eastAsia" w:ascii="Calibri" w:hAnsi="Calibri" w:eastAsia="宋体" w:cs="Times New Roman"/>
          <w:sz w:val="22"/>
          <w:lang w:val="en-US" w:eastAsia="zh-Hans" w:bidi="ar-SA"/>
        </w:rPr>
        <w:t>特大事故</w:t>
      </w:r>
      <w:r>
        <w:rPr>
          <w:rFonts w:hint="eastAsia" w:ascii="Calibri" w:hAnsi="Calibri" w:eastAsia="宋体" w:cs="Times New Roman"/>
          <w:sz w:val="22"/>
          <w:lang w:val="en-US" w:eastAsia="zh-CN" w:bidi="ar-SA"/>
        </w:rPr>
        <w:t>1次的</w:t>
      </w:r>
      <w:r>
        <w:rPr>
          <w:rFonts w:hint="eastAsia" w:ascii="Calibri" w:hAnsi="Calibri" w:eastAsia="宋体" w:cs="Times New Roman"/>
          <w:sz w:val="22"/>
          <w:lang w:val="en-US" w:eastAsia="zh-Hans" w:bidi="ar-SA"/>
        </w:rPr>
        <w:t>等不良后果。</w:t>
      </w:r>
    </w:p>
    <w:p w14:paraId="1B5CD588">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CN" w:bidi="ar-SA"/>
        </w:rPr>
        <w:t>4.</w:t>
      </w:r>
      <w:r>
        <w:rPr>
          <w:rFonts w:hint="eastAsia" w:ascii="Calibri" w:hAnsi="Calibri" w:eastAsia="宋体" w:cs="Times New Roman"/>
          <w:sz w:val="22"/>
          <w:lang w:val="en-US" w:eastAsia="zh-Hans" w:bidi="ar-SA"/>
        </w:rPr>
        <w:t>其他违约责任按合同相应条款约定及《中华人民共和国民法典》的规定处理。</w:t>
      </w:r>
    </w:p>
    <w:p w14:paraId="53787608">
      <w:pPr>
        <w:ind w:firstLine="480"/>
        <w:jc w:val="center"/>
        <w:rPr>
          <w:rFonts w:hint="default" w:ascii="Calibri" w:hAnsi="Calibri" w:eastAsia="宋体" w:cs="Times New Roman"/>
          <w:lang w:val="en-US" w:eastAsia="zh-Hans" w:bidi="ar-SA"/>
        </w:rPr>
      </w:pPr>
      <w:r>
        <w:rPr>
          <w:rFonts w:hint="eastAsia" w:ascii="Calibri" w:hAnsi="Calibri" w:eastAsia="宋体" w:cs="Times New Roman"/>
          <w:b/>
          <w:sz w:val="22"/>
          <w:lang w:val="en-US" w:eastAsia="zh-CN" w:bidi="ar-SA"/>
        </w:rPr>
        <w:t>十</w:t>
      </w:r>
      <w:r>
        <w:rPr>
          <w:rFonts w:hint="eastAsia" w:ascii="Calibri" w:hAnsi="Calibri" w:eastAsia="宋体" w:cs="Times New Roman"/>
          <w:b/>
          <w:sz w:val="22"/>
          <w:lang w:val="en-US" w:eastAsia="zh-Hans" w:bidi="ar-SA"/>
        </w:rPr>
        <w:t>、不可抗力</w:t>
      </w:r>
    </w:p>
    <w:p w14:paraId="4F54F084">
      <w:pPr>
        <w:ind w:firstLine="480"/>
        <w:jc w:val="both"/>
        <w:rPr>
          <w:rFonts w:hint="default" w:ascii="Calibri" w:hAnsi="Calibri" w:eastAsia="宋体" w:cs="Times New Roman"/>
          <w:lang w:val="en-US" w:eastAsia="zh-Hans" w:bidi="ar-SA"/>
        </w:rPr>
      </w:pPr>
      <w:r>
        <w:rPr>
          <w:rFonts w:hint="eastAsia" w:ascii="Calibri" w:hAnsi="Calibri" w:eastAsia="宋体" w:cs="Times New Roman"/>
          <w:kern w:val="2"/>
          <w:sz w:val="22"/>
          <w:szCs w:val="24"/>
          <w:lang w:val="en-US" w:eastAsia="zh-CN" w:bidi="ar-SA"/>
        </w:rPr>
        <w:t>（一）</w:t>
      </w:r>
      <w:r>
        <w:rPr>
          <w:rFonts w:hint="eastAsia" w:ascii="Calibri" w:hAnsi="Calibri" w:eastAsia="宋体" w:cs="Times New Roman"/>
          <w:sz w:val="22"/>
          <w:lang w:val="en-US" w:eastAsia="zh-Hans" w:bidi="ar-SA"/>
        </w:rPr>
        <w:t>由于不可预见、不可避免、不可克服等不可抗力的原因，一方不能履行合同义务的，应当在不可抗力发生之日起3天内以书面形式通知对方，证明不可抗力事件的存在。</w:t>
      </w:r>
    </w:p>
    <w:p w14:paraId="089BC91B">
      <w:pPr>
        <w:ind w:firstLine="480"/>
        <w:jc w:val="both"/>
        <w:rPr>
          <w:rFonts w:hint="default" w:ascii="Calibri" w:hAnsi="Calibri" w:eastAsia="宋体" w:cs="Times New Roman"/>
          <w:lang w:val="en-US" w:eastAsia="zh-Hans" w:bidi="ar-SA"/>
        </w:rPr>
      </w:pPr>
      <w:r>
        <w:rPr>
          <w:rFonts w:hint="eastAsia" w:ascii="Calibri" w:hAnsi="Calibri" w:eastAsia="宋体" w:cs="Times New Roman"/>
          <w:kern w:val="2"/>
          <w:sz w:val="22"/>
          <w:szCs w:val="24"/>
          <w:lang w:val="en-US" w:eastAsia="zh-CN" w:bidi="ar-SA"/>
        </w:rPr>
        <w:t>（二）</w:t>
      </w:r>
      <w:r>
        <w:rPr>
          <w:rFonts w:hint="eastAsia" w:ascii="Calibri" w:hAnsi="Calibri" w:eastAsia="宋体" w:cs="Times New Roman"/>
          <w:sz w:val="22"/>
          <w:lang w:val="en-US" w:eastAsia="zh-Hans" w:bidi="ar-SA"/>
        </w:rPr>
        <w:t>不可抗力事件发生后，甲方和乙方应当积极寻求以合理的方式履行本合同。如不可抗力无法消除，致使合同目的无法实现的，双方均有权解除合同，且均不互相索赔。</w:t>
      </w:r>
    </w:p>
    <w:p w14:paraId="5B7EB96B">
      <w:pPr>
        <w:ind w:firstLine="480"/>
        <w:jc w:val="both"/>
        <w:rPr>
          <w:rFonts w:hint="default" w:ascii="Calibri" w:hAnsi="Calibri" w:eastAsia="宋体" w:cs="Times New Roman"/>
          <w:sz w:val="22"/>
          <w:lang w:val="en-US" w:eastAsia="zh-Hans" w:bidi="ar-SA"/>
        </w:rPr>
      </w:pPr>
      <w:r>
        <w:rPr>
          <w:rFonts w:hint="eastAsia" w:ascii="Calibri" w:hAnsi="Calibri" w:eastAsia="宋体" w:cs="Times New Roman"/>
          <w:sz w:val="22"/>
          <w:lang w:val="en-US" w:eastAsia="zh-CN" w:bidi="ar-SA"/>
        </w:rPr>
        <w:t>（三）</w:t>
      </w:r>
      <w:r>
        <w:rPr>
          <w:rFonts w:hint="eastAsia" w:ascii="Calibri" w:hAnsi="Calibri" w:eastAsia="宋体" w:cs="Times New Roman"/>
          <w:sz w:val="22"/>
          <w:lang w:val="en-US" w:eastAsia="zh-Hans" w:bidi="ar-SA"/>
        </w:rPr>
        <w:t>由于法律法规或监管政策变化而导致本合同与法律法规或监管政策相抵触时，双方根据法律法规及监管政策以书面方式协商变更本协议，协商不成或者法律法规或监管政策变化致使合同目的无法实现的，双方均有权解除合同，且均不互相索赔。</w:t>
      </w:r>
    </w:p>
    <w:p w14:paraId="279C28F2">
      <w:pPr>
        <w:ind w:firstLine="480"/>
        <w:jc w:val="center"/>
        <w:rPr>
          <w:rFonts w:hint="default" w:ascii="Calibri" w:hAnsi="Calibri" w:eastAsia="宋体" w:cs="Times New Roman"/>
          <w:lang w:val="en-US" w:eastAsia="zh-Hans" w:bidi="ar-SA"/>
        </w:rPr>
      </w:pPr>
      <w:r>
        <w:rPr>
          <w:rFonts w:hint="eastAsia" w:ascii="Calibri" w:hAnsi="Calibri" w:eastAsia="宋体" w:cs="Times New Roman"/>
          <w:b/>
          <w:sz w:val="22"/>
          <w:lang w:val="en-US" w:eastAsia="zh-CN" w:bidi="ar-SA"/>
        </w:rPr>
        <w:t>十一</w:t>
      </w:r>
      <w:r>
        <w:rPr>
          <w:rFonts w:hint="eastAsia" w:ascii="Calibri" w:hAnsi="Calibri" w:eastAsia="宋体" w:cs="Times New Roman"/>
          <w:b/>
          <w:sz w:val="22"/>
          <w:lang w:val="en-US" w:eastAsia="zh-Hans" w:bidi="ar-SA"/>
        </w:rPr>
        <w:t>、服务费的扣罚</w:t>
      </w:r>
    </w:p>
    <w:p w14:paraId="1F984BC8">
      <w:pPr>
        <w:ind w:firstLine="480"/>
        <w:jc w:val="both"/>
        <w:rPr>
          <w:rFonts w:hint="eastAsia" w:ascii="Calibri" w:hAnsi="Calibri" w:eastAsia="宋体" w:cs="Times New Roman"/>
          <w:sz w:val="22"/>
          <w:lang w:val="en-US" w:eastAsia="zh-Hans" w:bidi="ar-SA"/>
        </w:rPr>
      </w:pPr>
      <w:r>
        <w:rPr>
          <w:rFonts w:hint="eastAsia" w:ascii="Calibri" w:hAnsi="Calibri" w:eastAsia="宋体" w:cs="Times New Roman"/>
          <w:sz w:val="22"/>
          <w:lang w:val="en-US" w:eastAsia="zh-CN" w:bidi="ar-SA"/>
        </w:rPr>
        <w:t>（一）</w:t>
      </w:r>
      <w:r>
        <w:rPr>
          <w:rFonts w:hint="eastAsia" w:ascii="Calibri" w:hAnsi="Calibri" w:eastAsia="宋体" w:cs="Times New Roman"/>
          <w:sz w:val="22"/>
          <w:lang w:val="en-US" w:eastAsia="zh-Hans" w:bidi="ar-SA"/>
        </w:rPr>
        <w:t>每月服务费支付前，甲方对乙方进行考核评分，考核总分为100分，总分为《广东省工人医院车辆租赁服务质量月度考核表》（详见附件1），不同分值与费用支付如下：</w:t>
      </w:r>
    </w:p>
    <w:p w14:paraId="76D90E34">
      <w:pPr>
        <w:ind w:firstLine="480"/>
        <w:jc w:val="both"/>
        <w:rPr>
          <w:rFonts w:hint="eastAsia" w:ascii="Calibri" w:hAnsi="Calibri" w:eastAsia="宋体" w:cs="Times New Roman"/>
          <w:sz w:val="22"/>
          <w:lang w:val="en-US" w:eastAsia="zh-Hans" w:bidi="ar-SA"/>
        </w:rPr>
      </w:pPr>
      <w:r>
        <w:rPr>
          <w:rFonts w:hint="eastAsia" w:ascii="Calibri" w:hAnsi="Calibri" w:eastAsia="宋体" w:cs="Times New Roman"/>
          <w:sz w:val="22"/>
          <w:lang w:val="en-US" w:eastAsia="zh-CN" w:bidi="ar-SA"/>
        </w:rPr>
        <w:t>1.</w:t>
      </w:r>
      <w:r>
        <w:rPr>
          <w:rFonts w:hint="eastAsia" w:ascii="Calibri" w:hAnsi="Calibri" w:eastAsia="宋体" w:cs="Times New Roman"/>
          <w:sz w:val="22"/>
          <w:lang w:val="en-US" w:eastAsia="zh-Hans" w:bidi="ar-SA"/>
        </w:rPr>
        <w:t>当评分在80-100分为合格，当月服务费按100%支付；</w:t>
      </w:r>
    </w:p>
    <w:p w14:paraId="69A1CE4C">
      <w:pPr>
        <w:ind w:firstLine="480"/>
        <w:jc w:val="both"/>
        <w:rPr>
          <w:rFonts w:hint="eastAsia" w:ascii="Calibri" w:hAnsi="Calibri" w:eastAsia="宋体" w:cs="Times New Roman"/>
          <w:sz w:val="22"/>
          <w:lang w:val="en-US" w:eastAsia="zh-Hans" w:bidi="ar-SA"/>
        </w:rPr>
      </w:pPr>
      <w:r>
        <w:rPr>
          <w:rFonts w:hint="eastAsia" w:ascii="Calibri" w:hAnsi="Calibri" w:eastAsia="宋体" w:cs="Times New Roman"/>
          <w:sz w:val="22"/>
          <w:lang w:val="en-US" w:eastAsia="zh-CN" w:bidi="ar-SA"/>
        </w:rPr>
        <w:t>2.</w:t>
      </w:r>
      <w:r>
        <w:rPr>
          <w:rFonts w:hint="eastAsia" w:ascii="Calibri" w:hAnsi="Calibri" w:eastAsia="宋体" w:cs="Times New Roman"/>
          <w:sz w:val="22"/>
          <w:lang w:val="en-US" w:eastAsia="zh-Hans" w:bidi="ar-SA"/>
        </w:rPr>
        <w:t>当评分在65-79分为不合格，当月服务费按95%支付；</w:t>
      </w:r>
    </w:p>
    <w:p w14:paraId="2B8F254A">
      <w:pPr>
        <w:ind w:firstLine="480"/>
        <w:jc w:val="both"/>
        <w:rPr>
          <w:rFonts w:hint="eastAsia" w:ascii="Calibri" w:hAnsi="Calibri" w:eastAsia="宋体" w:cs="Times New Roman"/>
          <w:sz w:val="22"/>
          <w:lang w:val="en-US" w:eastAsia="zh-Hans" w:bidi="ar-SA"/>
        </w:rPr>
      </w:pPr>
      <w:r>
        <w:rPr>
          <w:rFonts w:hint="eastAsia" w:ascii="Calibri" w:hAnsi="Calibri" w:eastAsia="宋体" w:cs="Times New Roman"/>
          <w:sz w:val="22"/>
          <w:lang w:val="en-US" w:eastAsia="zh-CN" w:bidi="ar-SA"/>
        </w:rPr>
        <w:t>3.</w:t>
      </w:r>
      <w:r>
        <w:rPr>
          <w:rFonts w:hint="eastAsia" w:ascii="Calibri" w:hAnsi="Calibri" w:eastAsia="宋体" w:cs="Times New Roman"/>
          <w:sz w:val="22"/>
          <w:lang w:val="en-US" w:eastAsia="zh-Hans" w:bidi="ar-SA"/>
        </w:rPr>
        <w:t>当评分在&lt;65分为不合格，当月服务费按90%支付。</w:t>
      </w:r>
    </w:p>
    <w:p w14:paraId="26072DF5">
      <w:pPr>
        <w:ind w:firstLine="480"/>
        <w:jc w:val="both"/>
        <w:rPr>
          <w:rFonts w:hint="eastAsia" w:ascii="Calibri" w:hAnsi="Calibri" w:eastAsia="宋体" w:cs="Times New Roman"/>
          <w:sz w:val="22"/>
          <w:lang w:val="en-US" w:eastAsia="zh-Hans" w:bidi="ar-SA"/>
        </w:rPr>
      </w:pPr>
      <w:r>
        <w:rPr>
          <w:rFonts w:hint="eastAsia" w:ascii="Calibri" w:hAnsi="Calibri" w:eastAsia="宋体" w:cs="Times New Roman"/>
          <w:sz w:val="22"/>
          <w:lang w:val="en-US" w:eastAsia="zh-CN" w:bidi="ar-SA"/>
        </w:rPr>
        <w:t>4.</w:t>
      </w:r>
      <w:r>
        <w:rPr>
          <w:rFonts w:hint="eastAsia" w:ascii="Calibri" w:hAnsi="Calibri" w:eastAsia="宋体" w:cs="Times New Roman"/>
          <w:sz w:val="22"/>
          <w:lang w:val="en-US" w:eastAsia="zh-Hans" w:bidi="ar-SA"/>
        </w:rPr>
        <w:t>合同执行期间累计达三次或连续两次不合格，乙方应向甲方支付10000元作为违约金，甲方有权单方终止合同并将本项目另行发包，相关费用及损失由乙方承担。如终止合同，乙方必须在收到终止合同通知书之日起一个月内无条件退场并配合做好交接工作。</w:t>
      </w:r>
    </w:p>
    <w:p w14:paraId="7EF1AB9F">
      <w:pPr>
        <w:ind w:firstLine="480"/>
        <w:jc w:val="both"/>
        <w:rPr>
          <w:rFonts w:hint="default" w:ascii="Calibri" w:hAnsi="Calibri" w:eastAsia="宋体" w:cs="Times New Roman"/>
          <w:lang w:val="en-US" w:eastAsia="zh-Hans" w:bidi="ar-SA"/>
        </w:rPr>
      </w:pPr>
      <w:r>
        <w:rPr>
          <w:rFonts w:hint="eastAsia" w:ascii="Calibri" w:hAnsi="Calibri" w:eastAsia="宋体" w:cs="Times New Roman"/>
          <w:kern w:val="2"/>
          <w:sz w:val="22"/>
          <w:szCs w:val="24"/>
          <w:lang w:val="en-US" w:eastAsia="zh-CN" w:bidi="ar-SA"/>
        </w:rPr>
        <w:t>（二）</w:t>
      </w:r>
      <w:r>
        <w:rPr>
          <w:rFonts w:hint="eastAsia" w:ascii="Calibri" w:hAnsi="Calibri" w:eastAsia="宋体" w:cs="Times New Roman"/>
          <w:sz w:val="22"/>
          <w:lang w:val="en-US" w:eastAsia="zh-Hans" w:bidi="ar-SA"/>
        </w:rPr>
        <w:t>上述服务费扣罚涉及的投诉类型、过错大小、事故性质、有效性的确定由甲、乙双方另行协商予以明确，个别投诉事项可以具体个案具体明确，有分歧异议的，以甲方的意见为准。</w:t>
      </w:r>
    </w:p>
    <w:p w14:paraId="1851F0CB">
      <w:pPr>
        <w:ind w:firstLine="480"/>
        <w:jc w:val="center"/>
        <w:rPr>
          <w:rFonts w:hint="default" w:ascii="Calibri" w:hAnsi="Calibri" w:eastAsia="宋体" w:cs="Times New Roman"/>
          <w:lang w:val="en-US" w:eastAsia="zh-Hans" w:bidi="ar-SA"/>
        </w:rPr>
      </w:pPr>
      <w:r>
        <w:rPr>
          <w:rFonts w:hint="eastAsia" w:ascii="Calibri" w:hAnsi="Calibri" w:eastAsia="宋体" w:cs="Times New Roman"/>
          <w:b/>
          <w:sz w:val="22"/>
          <w:lang w:val="en-US" w:eastAsia="zh-Hans" w:bidi="ar-SA"/>
        </w:rPr>
        <w:t>十</w:t>
      </w:r>
      <w:r>
        <w:rPr>
          <w:rFonts w:hint="eastAsia" w:ascii="Calibri" w:hAnsi="Calibri" w:eastAsia="宋体" w:cs="Times New Roman"/>
          <w:b/>
          <w:sz w:val="22"/>
          <w:lang w:val="en-US" w:eastAsia="zh-CN" w:bidi="ar-SA"/>
        </w:rPr>
        <w:t>二</w:t>
      </w:r>
      <w:r>
        <w:rPr>
          <w:rFonts w:hint="eastAsia" w:ascii="Calibri" w:hAnsi="Calibri" w:eastAsia="宋体" w:cs="Times New Roman"/>
          <w:b/>
          <w:sz w:val="22"/>
          <w:lang w:val="en-US" w:eastAsia="zh-Hans" w:bidi="ar-SA"/>
        </w:rPr>
        <w:t>、争议及解决办法</w:t>
      </w:r>
    </w:p>
    <w:p w14:paraId="1A8F634E">
      <w:pPr>
        <w:ind w:firstLine="480"/>
        <w:jc w:val="both"/>
        <w:rPr>
          <w:rFonts w:hint="default" w:ascii="Calibri" w:hAnsi="Calibri" w:eastAsia="宋体" w:cs="Times New Roman"/>
          <w:lang w:val="en-US" w:eastAsia="zh-Hans" w:bidi="ar-SA"/>
        </w:rPr>
      </w:pPr>
      <w:r>
        <w:rPr>
          <w:rFonts w:hint="eastAsia" w:ascii="Calibri" w:hAnsi="Calibri" w:eastAsia="宋体" w:cs="Times New Roman"/>
          <w:kern w:val="2"/>
          <w:sz w:val="22"/>
          <w:szCs w:val="24"/>
          <w:lang w:val="en-US" w:eastAsia="zh-CN" w:bidi="ar-SA"/>
        </w:rPr>
        <w:t>（一）</w:t>
      </w:r>
      <w:r>
        <w:rPr>
          <w:rFonts w:hint="eastAsia" w:ascii="Calibri" w:hAnsi="Calibri" w:eastAsia="宋体" w:cs="Times New Roman"/>
          <w:sz w:val="22"/>
          <w:lang w:val="en-US" w:eastAsia="zh-Hans" w:bidi="ar-SA"/>
        </w:rPr>
        <w:t>本合同发生争议，由双方协商，协商或调解不成时按以下第</w:t>
      </w:r>
      <w:r>
        <w:rPr>
          <w:rFonts w:hint="eastAsia" w:ascii="Calibri" w:hAnsi="Calibri" w:eastAsia="宋体" w:cs="Times New Roman"/>
          <w:sz w:val="22"/>
          <w:u w:val="single"/>
          <w:lang w:val="en-US" w:eastAsia="zh-Hans" w:bidi="ar-SA"/>
        </w:rPr>
        <w:t xml:space="preserve">  2  </w:t>
      </w:r>
      <w:r>
        <w:rPr>
          <w:rFonts w:hint="eastAsia" w:ascii="Calibri" w:hAnsi="Calibri" w:eastAsia="宋体" w:cs="Times New Roman"/>
          <w:sz w:val="22"/>
          <w:lang w:val="en-US" w:eastAsia="zh-Hans" w:bidi="ar-SA"/>
        </w:rPr>
        <w:t>种方式解决：</w:t>
      </w:r>
    </w:p>
    <w:p w14:paraId="09E16CB9">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CN" w:bidi="ar-SA"/>
        </w:rPr>
        <w:t>1.</w:t>
      </w:r>
      <w:r>
        <w:rPr>
          <w:rFonts w:hint="eastAsia" w:ascii="Calibri" w:hAnsi="Calibri" w:eastAsia="宋体" w:cs="Times New Roman"/>
          <w:sz w:val="22"/>
          <w:lang w:val="en-US" w:eastAsia="zh-Hans" w:bidi="ar-SA"/>
        </w:rPr>
        <w:t>中国广州仲裁委员会仲裁；</w:t>
      </w:r>
    </w:p>
    <w:p w14:paraId="2814B054">
      <w:pPr>
        <w:ind w:firstLine="480"/>
        <w:jc w:val="both"/>
        <w:rPr>
          <w:rFonts w:hint="eastAsia" w:ascii="Calibri" w:hAnsi="Calibri" w:eastAsia="宋体" w:cs="Times New Roman"/>
          <w:lang w:val="en-US" w:eastAsia="zh-CN" w:bidi="ar-SA"/>
        </w:rPr>
      </w:pPr>
      <w:r>
        <w:rPr>
          <w:rFonts w:hint="eastAsia" w:ascii="Calibri" w:hAnsi="Calibri" w:eastAsia="宋体" w:cs="Times New Roman"/>
          <w:sz w:val="22"/>
          <w:lang w:val="en-US" w:eastAsia="zh-CN" w:bidi="ar-SA"/>
        </w:rPr>
        <w:t>2.</w:t>
      </w:r>
      <w:r>
        <w:rPr>
          <w:rFonts w:hint="eastAsia" w:ascii="Calibri" w:hAnsi="Calibri" w:eastAsia="宋体" w:cs="Times New Roman"/>
          <w:sz w:val="22"/>
          <w:lang w:val="en-US" w:eastAsia="zh-Hans" w:bidi="ar-SA"/>
        </w:rPr>
        <w:t>向甲方所在地人民法院提起诉讼</w:t>
      </w:r>
      <w:r>
        <w:rPr>
          <w:rFonts w:hint="eastAsia" w:ascii="Calibri" w:hAnsi="Calibri" w:eastAsia="宋体" w:cs="Times New Roman"/>
          <w:sz w:val="22"/>
          <w:lang w:val="en-US" w:eastAsia="zh-CN" w:bidi="ar-SA"/>
        </w:rPr>
        <w:t>；</w:t>
      </w:r>
    </w:p>
    <w:p w14:paraId="3CBD460E">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CN" w:bidi="ar-SA"/>
        </w:rPr>
        <w:t>3.</w:t>
      </w:r>
      <w:r>
        <w:rPr>
          <w:rFonts w:hint="eastAsia" w:ascii="Calibri" w:hAnsi="Calibri" w:eastAsia="宋体" w:cs="Times New Roman"/>
          <w:sz w:val="22"/>
          <w:lang w:val="en-US" w:eastAsia="zh-Hans" w:bidi="ar-SA"/>
        </w:rPr>
        <w:t>下列文件被认为是组成本合同的一部分，并互为补充和解释，如各部分文件内容存在不一致的，其效力和解释按下列排列次序，排列在先者优先适用：</w:t>
      </w:r>
    </w:p>
    <w:p w14:paraId="44356220">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（1）合同实施后的补充协议、纪要、备忘录；</w:t>
      </w:r>
    </w:p>
    <w:p w14:paraId="4F0233B3">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（2）本合同；</w:t>
      </w:r>
    </w:p>
    <w:p w14:paraId="22863E35">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（3）中标通知书；</w:t>
      </w:r>
    </w:p>
    <w:p w14:paraId="130D4B7A">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（4）</w:t>
      </w:r>
      <w:r>
        <w:rPr>
          <w:rFonts w:hint="eastAsia" w:ascii="Calibri" w:hAnsi="Calibri" w:eastAsia="宋体" w:cs="Times New Roman"/>
          <w:sz w:val="22"/>
          <w:lang w:val="en-US" w:eastAsia="zh-CN" w:bidi="ar-SA"/>
        </w:rPr>
        <w:t>采购</w:t>
      </w:r>
      <w:r>
        <w:rPr>
          <w:rFonts w:hint="eastAsia" w:ascii="Calibri" w:hAnsi="Calibri" w:eastAsia="宋体" w:cs="Times New Roman"/>
          <w:sz w:val="22"/>
          <w:lang w:val="en-US" w:eastAsia="zh-Hans" w:bidi="ar-SA"/>
        </w:rPr>
        <w:t>文件及其澄清、补充文件；</w:t>
      </w:r>
    </w:p>
    <w:p w14:paraId="00154118">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（5）</w:t>
      </w:r>
      <w:r>
        <w:rPr>
          <w:rFonts w:hint="eastAsia" w:ascii="Calibri" w:hAnsi="Calibri" w:eastAsia="宋体" w:cs="Times New Roman"/>
          <w:sz w:val="22"/>
          <w:lang w:val="en-US" w:eastAsia="zh-CN" w:bidi="ar-SA"/>
        </w:rPr>
        <w:t>采购</w:t>
      </w:r>
      <w:r>
        <w:rPr>
          <w:rFonts w:hint="eastAsia" w:ascii="Calibri" w:hAnsi="Calibri" w:eastAsia="宋体" w:cs="Times New Roman"/>
          <w:sz w:val="22"/>
          <w:lang w:val="en-US" w:eastAsia="zh-Hans" w:bidi="ar-SA"/>
        </w:rPr>
        <w:t>文件及其澄清、补充文件；</w:t>
      </w:r>
    </w:p>
    <w:p w14:paraId="4A6EEAEB">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（6）本合同附件；</w:t>
      </w:r>
    </w:p>
    <w:p w14:paraId="1C3711DE">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（7）标准、规范和其他有关技术文件；</w:t>
      </w:r>
    </w:p>
    <w:p w14:paraId="07B52042">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当合同文件出现含糊不清或不相一致，按以上排序仍不能解决的，在不影响项目合同履行进度的情况下，双方可协商解决。</w:t>
      </w:r>
    </w:p>
    <w:p w14:paraId="4AA336B4">
      <w:pPr>
        <w:ind w:firstLine="480"/>
        <w:jc w:val="center"/>
        <w:rPr>
          <w:rFonts w:hint="default" w:ascii="Calibri" w:hAnsi="Calibri" w:eastAsia="宋体" w:cs="Times New Roman"/>
          <w:lang w:val="en-US" w:eastAsia="zh-Hans" w:bidi="ar-SA"/>
        </w:rPr>
      </w:pPr>
      <w:r>
        <w:rPr>
          <w:rFonts w:hint="eastAsia" w:ascii="Calibri" w:hAnsi="Calibri" w:eastAsia="宋体" w:cs="Times New Roman"/>
          <w:b/>
          <w:sz w:val="22"/>
          <w:lang w:val="en-US" w:eastAsia="zh-Hans" w:bidi="ar-SA"/>
        </w:rPr>
        <w:t>十</w:t>
      </w:r>
      <w:r>
        <w:rPr>
          <w:rFonts w:hint="eastAsia" w:ascii="Calibri" w:hAnsi="Calibri" w:eastAsia="宋体" w:cs="Times New Roman"/>
          <w:b/>
          <w:sz w:val="22"/>
          <w:lang w:val="en-US" w:eastAsia="zh-CN" w:bidi="ar-SA"/>
        </w:rPr>
        <w:t>三</w:t>
      </w:r>
      <w:r>
        <w:rPr>
          <w:rFonts w:hint="eastAsia" w:ascii="Calibri" w:hAnsi="Calibri" w:eastAsia="宋体" w:cs="Times New Roman"/>
          <w:b/>
          <w:sz w:val="22"/>
          <w:lang w:val="en-US" w:eastAsia="zh-Hans" w:bidi="ar-SA"/>
        </w:rPr>
        <w:t>、检查与审计</w:t>
      </w:r>
    </w:p>
    <w:p w14:paraId="7276701A">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为配合监督管理部门的检查及评估合规风险的需要，甲方有权对乙方与本协议项下有关的经营情况进行调查或审计，乙方应当积极予以配合。</w:t>
      </w:r>
    </w:p>
    <w:p w14:paraId="44B7980C">
      <w:pPr>
        <w:ind w:firstLine="480"/>
        <w:jc w:val="center"/>
        <w:rPr>
          <w:rFonts w:hint="default" w:ascii="Calibri" w:hAnsi="Calibri" w:eastAsia="宋体" w:cs="Times New Roman"/>
          <w:lang w:val="en-US" w:eastAsia="zh-Hans" w:bidi="ar-SA"/>
        </w:rPr>
      </w:pPr>
      <w:r>
        <w:rPr>
          <w:rFonts w:hint="eastAsia" w:ascii="Calibri" w:hAnsi="Calibri" w:eastAsia="宋体" w:cs="Times New Roman"/>
          <w:b/>
          <w:sz w:val="22"/>
          <w:lang w:val="en-US" w:eastAsia="zh-Hans" w:bidi="ar-SA"/>
        </w:rPr>
        <w:t>十</w:t>
      </w:r>
      <w:r>
        <w:rPr>
          <w:rFonts w:hint="eastAsia" w:ascii="Calibri" w:hAnsi="Calibri" w:eastAsia="宋体" w:cs="Times New Roman"/>
          <w:b/>
          <w:sz w:val="22"/>
          <w:lang w:val="en-US" w:eastAsia="zh-CN" w:bidi="ar-SA"/>
        </w:rPr>
        <w:t>四</w:t>
      </w:r>
      <w:r>
        <w:rPr>
          <w:rFonts w:hint="eastAsia" w:ascii="Calibri" w:hAnsi="Calibri" w:eastAsia="宋体" w:cs="Times New Roman"/>
          <w:b/>
          <w:sz w:val="22"/>
          <w:lang w:val="en-US" w:eastAsia="zh-Hans" w:bidi="ar-SA"/>
        </w:rPr>
        <w:t>、其他</w:t>
      </w:r>
    </w:p>
    <w:p w14:paraId="5250CEEA">
      <w:pPr>
        <w:ind w:firstLine="480"/>
        <w:jc w:val="both"/>
        <w:rPr>
          <w:rFonts w:hint="default" w:ascii="Calibri" w:hAnsi="Calibri" w:eastAsia="宋体" w:cs="Times New Roman"/>
          <w:sz w:val="22"/>
          <w:lang w:val="en-US" w:eastAsia="zh-Hans" w:bidi="ar-SA"/>
        </w:rPr>
      </w:pPr>
      <w:r>
        <w:rPr>
          <w:rFonts w:hint="eastAsia" w:ascii="Calibri" w:hAnsi="Calibri" w:eastAsia="宋体" w:cs="Times New Roman"/>
          <w:sz w:val="22"/>
          <w:lang w:val="en-US" w:eastAsia="zh-CN" w:bidi="ar-SA"/>
        </w:rPr>
        <w:t>（一）</w:t>
      </w:r>
      <w:r>
        <w:rPr>
          <w:rFonts w:hint="eastAsia" w:ascii="Calibri" w:hAnsi="Calibri" w:eastAsia="宋体" w:cs="Times New Roman"/>
          <w:sz w:val="22"/>
          <w:lang w:val="en-US" w:eastAsia="zh-Hans" w:bidi="ar-SA"/>
        </w:rPr>
        <w:t>如一方地址、电话、传真号码有变更，应在变更三日内书面通知对方，否则，应承担相应责任。</w:t>
      </w:r>
    </w:p>
    <w:p w14:paraId="011EB696">
      <w:pPr>
        <w:ind w:firstLine="480"/>
        <w:jc w:val="both"/>
        <w:rPr>
          <w:rFonts w:hint="default" w:ascii="Calibri" w:hAnsi="Calibri" w:eastAsia="宋体" w:cs="Times New Roman"/>
          <w:lang w:val="en-US" w:eastAsia="zh-CN" w:bidi="ar-SA"/>
        </w:rPr>
      </w:pPr>
      <w:r>
        <w:rPr>
          <w:rFonts w:hint="eastAsia" w:ascii="Calibri" w:hAnsi="Calibri" w:eastAsia="宋体" w:cs="Times New Roman"/>
          <w:sz w:val="22"/>
          <w:lang w:val="en-US" w:eastAsia="zh-CN" w:bidi="ar-SA"/>
        </w:rPr>
        <w:t>（二）</w:t>
      </w:r>
      <w:r>
        <w:rPr>
          <w:rFonts w:hint="eastAsia" w:ascii="Calibri" w:hAnsi="Calibri" w:eastAsia="宋体" w:cs="Times New Roman"/>
          <w:sz w:val="22"/>
          <w:lang w:val="en-US" w:eastAsia="zh-Hans" w:bidi="ar-SA"/>
        </w:rPr>
        <w:t>乙方对本合同履行过程中所知悉的甲方全部文件、资料、信息等负有保密义务，未经甲方书面同意，乙方不得擅自披露、泄露、使用或用于本合同约定之外的目的</w:t>
      </w:r>
      <w:r>
        <w:rPr>
          <w:rFonts w:hint="eastAsia" w:ascii="Calibri" w:hAnsi="Calibri" w:eastAsia="宋体" w:cs="Times New Roman"/>
          <w:sz w:val="22"/>
          <w:lang w:val="en-US" w:eastAsia="zh-CN" w:bidi="ar-SA"/>
        </w:rPr>
        <w:t>，并签订相关保密协议</w:t>
      </w:r>
      <w:r>
        <w:rPr>
          <w:rFonts w:hint="eastAsia" w:ascii="Calibri" w:hAnsi="Calibri" w:eastAsia="宋体" w:cs="Times New Roman"/>
          <w:sz w:val="22"/>
          <w:lang w:val="en-US" w:eastAsia="zh-Hans" w:bidi="ar-SA"/>
        </w:rPr>
        <w:t>（详见附件</w:t>
      </w:r>
      <w:r>
        <w:rPr>
          <w:rFonts w:hint="eastAsia" w:ascii="Calibri" w:hAnsi="Calibri" w:eastAsia="宋体" w:cs="Times New Roman"/>
          <w:sz w:val="22"/>
          <w:lang w:val="en-US" w:eastAsia="zh-CN" w:bidi="ar-SA"/>
        </w:rPr>
        <w:t>2</w:t>
      </w:r>
      <w:r>
        <w:rPr>
          <w:rFonts w:hint="eastAsia" w:ascii="Calibri" w:hAnsi="Calibri" w:eastAsia="宋体" w:cs="Times New Roman"/>
          <w:sz w:val="22"/>
          <w:lang w:val="en-US" w:eastAsia="zh-Hans" w:bidi="ar-SA"/>
        </w:rPr>
        <w:t>）</w:t>
      </w:r>
      <w:r>
        <w:rPr>
          <w:rFonts w:hint="eastAsia" w:ascii="Calibri" w:hAnsi="Calibri" w:eastAsia="宋体" w:cs="Times New Roman"/>
          <w:sz w:val="22"/>
          <w:lang w:val="en-US" w:eastAsia="zh-CN" w:bidi="ar-SA"/>
        </w:rPr>
        <w:t>。</w:t>
      </w:r>
    </w:p>
    <w:p w14:paraId="124F483A">
      <w:pPr>
        <w:ind w:firstLine="480"/>
        <w:jc w:val="center"/>
        <w:rPr>
          <w:rFonts w:hint="default" w:ascii="Calibri" w:hAnsi="Calibri" w:eastAsia="宋体" w:cs="Times New Roman"/>
          <w:lang w:val="en-US" w:eastAsia="zh-Hans" w:bidi="ar-SA"/>
        </w:rPr>
      </w:pPr>
      <w:r>
        <w:rPr>
          <w:rFonts w:hint="eastAsia" w:ascii="Calibri" w:hAnsi="Calibri" w:eastAsia="宋体" w:cs="Times New Roman"/>
          <w:b/>
          <w:sz w:val="22"/>
          <w:lang w:val="en-US" w:eastAsia="zh-Hans" w:bidi="ar-SA"/>
        </w:rPr>
        <w:t>十</w:t>
      </w:r>
      <w:r>
        <w:rPr>
          <w:rFonts w:hint="eastAsia" w:ascii="Calibri" w:hAnsi="Calibri" w:eastAsia="宋体" w:cs="Times New Roman"/>
          <w:b/>
          <w:sz w:val="22"/>
          <w:lang w:val="en-US" w:eastAsia="zh-CN" w:bidi="ar-SA"/>
        </w:rPr>
        <w:t>五</w:t>
      </w:r>
      <w:r>
        <w:rPr>
          <w:rFonts w:hint="eastAsia" w:ascii="Calibri" w:hAnsi="Calibri" w:eastAsia="宋体" w:cs="Times New Roman"/>
          <w:b/>
          <w:sz w:val="22"/>
          <w:lang w:val="en-US" w:eastAsia="zh-Hans" w:bidi="ar-SA"/>
        </w:rPr>
        <w:t>、合同生效</w:t>
      </w:r>
    </w:p>
    <w:p w14:paraId="0692813D">
      <w:pPr>
        <w:ind w:firstLine="480"/>
        <w:jc w:val="both"/>
        <w:rPr>
          <w:rFonts w:hint="default" w:ascii="Calibri" w:hAnsi="Calibri" w:eastAsia="宋体" w:cs="Times New Roman"/>
          <w:sz w:val="22"/>
          <w:lang w:val="en-US" w:eastAsia="zh-Hans" w:bidi="ar-SA"/>
        </w:rPr>
      </w:pPr>
      <w:r>
        <w:rPr>
          <w:rFonts w:hint="eastAsia" w:ascii="Calibri" w:hAnsi="Calibri" w:eastAsia="宋体" w:cs="Times New Roman"/>
          <w:sz w:val="22"/>
          <w:lang w:val="en-US" w:eastAsia="zh-CN" w:bidi="ar-SA"/>
        </w:rPr>
        <w:t>（一）</w:t>
      </w:r>
      <w:r>
        <w:rPr>
          <w:rFonts w:hint="eastAsia" w:ascii="Calibri" w:hAnsi="Calibri" w:eastAsia="宋体" w:cs="Times New Roman"/>
          <w:sz w:val="22"/>
          <w:lang w:val="en-US" w:eastAsia="zh-Hans" w:bidi="ar-SA"/>
        </w:rPr>
        <w:t>本合同自甲乙双方法人代表或其授权代表签字及单位盖章之日起生效。</w:t>
      </w:r>
    </w:p>
    <w:p w14:paraId="3D74A790">
      <w:pPr>
        <w:ind w:firstLine="480"/>
        <w:jc w:val="both"/>
        <w:rPr>
          <w:rFonts w:hint="default" w:ascii="Calibri" w:hAnsi="Calibri" w:eastAsia="宋体" w:cs="Times New Roman"/>
          <w:sz w:val="22"/>
          <w:lang w:val="en-US" w:eastAsia="zh-Hans" w:bidi="ar-SA"/>
        </w:rPr>
      </w:pPr>
      <w:r>
        <w:rPr>
          <w:rFonts w:hint="eastAsia" w:ascii="Calibri" w:hAnsi="Calibri" w:eastAsia="宋体" w:cs="Times New Roman"/>
          <w:sz w:val="22"/>
          <w:lang w:val="en-US" w:eastAsia="zh-CN" w:bidi="ar-SA"/>
        </w:rPr>
        <w:t>（二）</w:t>
      </w:r>
      <w:r>
        <w:rPr>
          <w:rFonts w:hint="eastAsia" w:ascii="Calibri" w:hAnsi="Calibri" w:eastAsia="宋体" w:cs="Times New Roman"/>
          <w:sz w:val="22"/>
          <w:lang w:val="en-US" w:eastAsia="zh-Hans" w:bidi="ar-SA"/>
        </w:rPr>
        <w:t>本合同壹式陆份，其中甲方执肆份，乙方执贰份，均具有同等的法律效力。合同自</w:t>
      </w:r>
      <w:r>
        <w:rPr>
          <w:rFonts w:hint="eastAsia" w:ascii="Calibri" w:hAnsi="Calibri" w:eastAsia="宋体" w:cs="Times New Roman"/>
          <w:sz w:val="22"/>
          <w:lang w:val="en-US" w:eastAsia="zh-CN" w:bidi="ar-SA"/>
        </w:rPr>
        <w:t>双</w:t>
      </w:r>
      <w:r>
        <w:rPr>
          <w:rFonts w:hint="eastAsia" w:ascii="Calibri" w:hAnsi="Calibri" w:eastAsia="宋体" w:cs="Times New Roman"/>
          <w:sz w:val="22"/>
          <w:lang w:val="en-US" w:eastAsia="zh-Hans" w:bidi="ar-SA"/>
        </w:rPr>
        <w:t>方签字盖章之日起即时生效。</w:t>
      </w:r>
    </w:p>
    <w:p w14:paraId="5E05E63E">
      <w:pPr>
        <w:ind w:firstLine="480"/>
        <w:jc w:val="both"/>
        <w:rPr>
          <w:rFonts w:hint="eastAsia" w:ascii="Calibri" w:hAnsi="Calibri" w:eastAsia="宋体" w:cs="Times New Roman"/>
          <w:sz w:val="22"/>
          <w:lang w:val="en-US" w:eastAsia="zh-Hans" w:bidi="ar-SA"/>
        </w:rPr>
      </w:pPr>
      <w:r>
        <w:rPr>
          <w:rFonts w:hint="eastAsia" w:ascii="Calibri" w:hAnsi="Calibri" w:eastAsia="宋体" w:cs="Times New Roman"/>
          <w:sz w:val="22"/>
          <w:lang w:val="en-US" w:eastAsia="zh-CN" w:bidi="ar-SA"/>
        </w:rPr>
        <w:t>（三）</w:t>
      </w:r>
      <w:r>
        <w:rPr>
          <w:rFonts w:hint="eastAsia" w:ascii="Calibri" w:hAnsi="Calibri" w:eastAsia="宋体" w:cs="Times New Roman"/>
          <w:sz w:val="22"/>
          <w:lang w:val="en-US" w:eastAsia="zh-Hans" w:bidi="ar-SA"/>
        </w:rPr>
        <w:t>本合同未尽事宜，由双方协商处理，协商一致后签订补充协议，补充协议与本合同具有同等的法律效力。</w:t>
      </w:r>
    </w:p>
    <w:p w14:paraId="7E472839">
      <w:pPr>
        <w:ind w:firstLine="480"/>
        <w:jc w:val="both"/>
        <w:rPr>
          <w:rFonts w:hint="eastAsia" w:ascii="Calibri" w:hAnsi="Calibri" w:eastAsia="宋体" w:cs="Times New Roman"/>
          <w:sz w:val="22"/>
          <w:lang w:val="en-US" w:eastAsia="zh-Hans" w:bidi="ar-SA"/>
        </w:rPr>
      </w:pPr>
    </w:p>
    <w:p w14:paraId="73BDE1C1">
      <w:pPr>
        <w:ind w:firstLine="480"/>
        <w:jc w:val="both"/>
        <w:rPr>
          <w:rFonts w:hint="eastAsia" w:ascii="Calibri" w:hAnsi="Calibri" w:eastAsia="宋体" w:cs="Times New Roman"/>
          <w:sz w:val="22"/>
          <w:lang w:val="en-US" w:eastAsia="zh-Hans" w:bidi="ar-SA"/>
        </w:rPr>
      </w:pPr>
      <w:r>
        <w:rPr>
          <w:rFonts w:hint="eastAsia" w:ascii="Calibri" w:hAnsi="Calibri" w:eastAsia="宋体" w:cs="Times New Roman"/>
          <w:sz w:val="22"/>
          <w:lang w:val="en-US" w:eastAsia="zh-CN" w:bidi="ar-SA"/>
        </w:rPr>
        <w:t>附件1：广东省工人医院通勤</w:t>
      </w:r>
      <w:r>
        <w:rPr>
          <w:rFonts w:hint="eastAsia" w:ascii="Calibri" w:hAnsi="Calibri" w:eastAsia="宋体" w:cs="Times New Roman"/>
          <w:sz w:val="22"/>
          <w:lang w:val="en-US" w:eastAsia="zh-Hans" w:bidi="ar-SA"/>
        </w:rPr>
        <w:t>车辆租赁服务质量</w:t>
      </w:r>
      <w:r>
        <w:rPr>
          <w:rFonts w:hint="eastAsia" w:ascii="Calibri" w:hAnsi="Calibri" w:eastAsia="宋体" w:cs="Times New Roman"/>
          <w:sz w:val="22"/>
          <w:lang w:val="en-US" w:eastAsia="zh-CN" w:bidi="ar-SA"/>
        </w:rPr>
        <w:t>月</w:t>
      </w:r>
      <w:r>
        <w:rPr>
          <w:rFonts w:hint="eastAsia" w:ascii="Calibri" w:hAnsi="Calibri" w:eastAsia="宋体" w:cs="Times New Roman"/>
          <w:sz w:val="22"/>
          <w:lang w:val="en-US" w:eastAsia="zh-Hans" w:bidi="ar-SA"/>
        </w:rPr>
        <w:t>度考核表</w:t>
      </w:r>
    </w:p>
    <w:p w14:paraId="5759773B">
      <w:pPr>
        <w:ind w:firstLine="480"/>
        <w:jc w:val="both"/>
        <w:rPr>
          <w:rFonts w:hint="default" w:ascii="Calibri" w:hAnsi="Calibri" w:eastAsia="宋体" w:cs="Times New Roman"/>
          <w:sz w:val="22"/>
          <w:lang w:val="en-US" w:eastAsia="zh-CN" w:bidi="ar-SA"/>
        </w:rPr>
      </w:pPr>
      <w:r>
        <w:rPr>
          <w:rFonts w:hint="eastAsia" w:ascii="Calibri" w:hAnsi="Calibri" w:eastAsia="宋体" w:cs="Times New Roman"/>
          <w:sz w:val="22"/>
          <w:lang w:val="en-US" w:eastAsia="zh-CN" w:bidi="ar-SA"/>
        </w:rPr>
        <w:t>附件2：保密协议</w:t>
      </w:r>
    </w:p>
    <w:p w14:paraId="26FCDAEA">
      <w:pPr>
        <w:ind w:firstLine="480"/>
        <w:jc w:val="both"/>
        <w:rPr>
          <w:rFonts w:hint="eastAsia" w:ascii="Calibri" w:hAnsi="Calibri" w:eastAsia="宋体" w:cs="Times New Roman"/>
          <w:sz w:val="22"/>
          <w:lang w:val="en-US" w:eastAsia="zh-Hans" w:bidi="ar-SA"/>
        </w:rPr>
      </w:pPr>
    </w:p>
    <w:p w14:paraId="10AA7A5E">
      <w:pPr>
        <w:ind w:firstLine="480"/>
        <w:jc w:val="both"/>
        <w:rPr>
          <w:rFonts w:hint="eastAsia" w:ascii="Calibri" w:hAnsi="Calibri" w:eastAsia="宋体" w:cs="Times New Roman"/>
          <w:sz w:val="22"/>
          <w:lang w:val="en-US" w:eastAsia="zh-Hans" w:bidi="ar-SA"/>
        </w:rPr>
      </w:pPr>
      <w:r>
        <w:rPr>
          <w:rFonts w:hint="eastAsia" w:ascii="Calibri" w:hAnsi="Calibri" w:eastAsia="宋体" w:cs="Times New Roman"/>
          <w:sz w:val="22"/>
          <w:lang w:val="en-US" w:eastAsia="zh-CN" w:bidi="ar-SA"/>
        </w:rPr>
        <w:t>（以下无正文）</w:t>
      </w:r>
    </w:p>
    <w:p w14:paraId="0F2BCCDB">
      <w:pPr>
        <w:jc w:val="both"/>
        <w:rPr>
          <w:rFonts w:hint="eastAsia" w:ascii="Calibri" w:hAnsi="Calibri" w:eastAsia="宋体" w:cs="Times New Roman"/>
          <w:sz w:val="22"/>
          <w:lang w:val="en-US" w:eastAsia="zh-Hans" w:bidi="ar-SA"/>
        </w:rPr>
      </w:pPr>
    </w:p>
    <w:p w14:paraId="0A9E4E4A">
      <w:pPr>
        <w:jc w:val="both"/>
        <w:rPr>
          <w:rFonts w:hint="eastAsia" w:ascii="Calibri" w:hAnsi="Calibri" w:eastAsia="宋体" w:cs="Times New Roman"/>
          <w:sz w:val="22"/>
          <w:lang w:val="en-US" w:eastAsia="zh-Hans" w:bidi="ar-SA"/>
        </w:rPr>
      </w:pPr>
      <w:r>
        <w:rPr>
          <w:rFonts w:hint="eastAsia" w:ascii="Calibri" w:hAnsi="Calibri" w:eastAsia="宋体" w:cs="Times New Roman"/>
          <w:sz w:val="22"/>
          <w:lang w:val="en-US" w:eastAsia="zh-Hans" w:bidi="ar-SA"/>
        </w:rPr>
        <w:t xml:space="preserve">甲方：广东省工人医院                 </w:t>
      </w:r>
      <w:r>
        <w:rPr>
          <w:rFonts w:hint="eastAsia" w:ascii="Calibri" w:hAnsi="Calibri" w:eastAsia="宋体" w:cs="Times New Roman"/>
          <w:sz w:val="22"/>
          <w:lang w:val="en-US" w:eastAsia="zh-CN" w:bidi="ar-SA"/>
        </w:rPr>
        <w:t xml:space="preserve"> </w:t>
      </w:r>
      <w:r>
        <w:rPr>
          <w:rFonts w:hint="eastAsia" w:ascii="Calibri" w:hAnsi="Calibri" w:eastAsia="宋体" w:cs="Times New Roman"/>
          <w:sz w:val="22"/>
          <w:lang w:val="en-US" w:eastAsia="zh-Hans" w:bidi="ar-SA"/>
        </w:rPr>
        <w:t>乙方：</w:t>
      </w:r>
    </w:p>
    <w:p w14:paraId="53608FF6">
      <w:pPr>
        <w:jc w:val="both"/>
        <w:rPr>
          <w:rFonts w:hint="eastAsia" w:ascii="Calibri" w:hAnsi="Calibri" w:eastAsia="宋体" w:cs="Times New Roman"/>
          <w:sz w:val="22"/>
          <w:lang w:val="en-US" w:eastAsia="zh-Hans" w:bidi="ar-SA"/>
        </w:rPr>
      </w:pPr>
      <w:r>
        <w:rPr>
          <w:rFonts w:hint="eastAsia" w:ascii="Calibri" w:hAnsi="Calibri" w:eastAsia="宋体" w:cs="Times New Roman"/>
          <w:sz w:val="22"/>
          <w:lang w:val="en-US" w:eastAsia="zh-Hans" w:bidi="ar-SA"/>
        </w:rPr>
        <w:t xml:space="preserve">法定代表人：               </w:t>
      </w:r>
      <w:r>
        <w:rPr>
          <w:rFonts w:hint="eastAsia" w:ascii="Calibri" w:hAnsi="Calibri" w:eastAsia="宋体" w:cs="Times New Roman"/>
          <w:sz w:val="22"/>
          <w:lang w:val="en-US" w:eastAsia="zh-CN" w:bidi="ar-SA"/>
        </w:rPr>
        <w:t xml:space="preserve">           </w:t>
      </w:r>
      <w:r>
        <w:rPr>
          <w:rFonts w:hint="eastAsia" w:ascii="Calibri" w:hAnsi="Calibri" w:eastAsia="宋体" w:cs="Times New Roman"/>
          <w:sz w:val="22"/>
          <w:lang w:val="en-US" w:eastAsia="zh-Hans" w:bidi="ar-SA"/>
        </w:rPr>
        <w:t>法定代表人：</w:t>
      </w:r>
    </w:p>
    <w:p w14:paraId="561B2855">
      <w:pPr>
        <w:jc w:val="both"/>
        <w:rPr>
          <w:rFonts w:hint="eastAsia" w:ascii="Calibri" w:hAnsi="Calibri" w:eastAsia="宋体" w:cs="Times New Roman"/>
          <w:sz w:val="22"/>
          <w:lang w:val="en-US" w:eastAsia="zh-Hans" w:bidi="ar-SA"/>
        </w:rPr>
      </w:pPr>
      <w:r>
        <w:rPr>
          <w:rFonts w:hint="eastAsia" w:ascii="Calibri" w:hAnsi="Calibri" w:eastAsia="宋体" w:cs="Times New Roman"/>
          <w:sz w:val="22"/>
          <w:lang w:val="en-US" w:eastAsia="zh-Hans" w:bidi="ar-SA"/>
        </w:rPr>
        <w:t xml:space="preserve">地址：广州市黄埔区长洲街长江路320号 </w:t>
      </w:r>
      <w:r>
        <w:rPr>
          <w:rFonts w:hint="eastAsia" w:ascii="Calibri" w:hAnsi="Calibri" w:eastAsia="宋体" w:cs="Times New Roman"/>
          <w:sz w:val="22"/>
          <w:lang w:val="en-US" w:eastAsia="zh-CN" w:bidi="ar-SA"/>
        </w:rPr>
        <w:t xml:space="preserve"> </w:t>
      </w:r>
      <w:r>
        <w:rPr>
          <w:rFonts w:hint="eastAsia" w:ascii="Calibri" w:hAnsi="Calibri" w:eastAsia="宋体" w:cs="Times New Roman"/>
          <w:sz w:val="22"/>
          <w:lang w:val="en-US" w:eastAsia="zh-Hans" w:bidi="ar-SA"/>
        </w:rPr>
        <w:t>地址：</w:t>
      </w:r>
    </w:p>
    <w:p w14:paraId="1F12205B">
      <w:pPr>
        <w:jc w:val="both"/>
        <w:rPr>
          <w:rFonts w:hint="eastAsia" w:ascii="Calibri" w:hAnsi="Calibri" w:eastAsia="宋体" w:cs="Times New Roman"/>
          <w:sz w:val="22"/>
          <w:lang w:val="en-US" w:eastAsia="zh-Hans" w:bidi="ar-SA"/>
        </w:rPr>
      </w:pPr>
      <w:r>
        <w:rPr>
          <w:rFonts w:hint="eastAsia" w:ascii="Calibri" w:hAnsi="Calibri" w:eastAsia="宋体" w:cs="Times New Roman"/>
          <w:sz w:val="22"/>
          <w:lang w:val="en-US" w:eastAsia="zh-Hans" w:bidi="ar-SA"/>
        </w:rPr>
        <w:t xml:space="preserve">电话：82556778                       </w:t>
      </w:r>
      <w:r>
        <w:rPr>
          <w:rFonts w:hint="eastAsia" w:ascii="Calibri" w:hAnsi="Calibri" w:eastAsia="宋体" w:cs="Times New Roman"/>
          <w:sz w:val="22"/>
          <w:lang w:val="en-US" w:eastAsia="zh-CN" w:bidi="ar-SA"/>
        </w:rPr>
        <w:t xml:space="preserve"> </w:t>
      </w:r>
      <w:r>
        <w:rPr>
          <w:rFonts w:hint="eastAsia" w:ascii="Calibri" w:hAnsi="Calibri" w:eastAsia="宋体" w:cs="Times New Roman"/>
          <w:sz w:val="22"/>
          <w:lang w:val="en-US" w:eastAsia="zh-Hans" w:bidi="ar-SA"/>
        </w:rPr>
        <w:t>电话：</w:t>
      </w:r>
    </w:p>
    <w:p w14:paraId="57E2DB9F">
      <w:pPr>
        <w:jc w:val="both"/>
        <w:rPr>
          <w:rFonts w:hint="eastAsia" w:ascii="Calibri" w:hAnsi="Calibri" w:eastAsia="宋体" w:cs="Times New Roman"/>
          <w:sz w:val="22"/>
          <w:lang w:val="en-US" w:eastAsia="zh-Hans" w:bidi="ar-SA"/>
        </w:rPr>
      </w:pPr>
      <w:r>
        <w:rPr>
          <w:rFonts w:hint="eastAsia" w:ascii="Calibri" w:hAnsi="Calibri" w:eastAsia="宋体" w:cs="Times New Roman"/>
          <w:sz w:val="22"/>
          <w:lang w:val="en-US" w:eastAsia="zh-Hans" w:bidi="ar-SA"/>
        </w:rPr>
        <w:t>传真</w:t>
      </w:r>
      <w:r>
        <w:rPr>
          <w:rFonts w:hint="eastAsia" w:ascii="Calibri" w:hAnsi="Calibri" w:eastAsia="宋体" w:cs="Times New Roman"/>
          <w:sz w:val="22"/>
          <w:lang w:val="en-US" w:eastAsia="zh-CN" w:bidi="ar-SA"/>
        </w:rPr>
        <w:t>：</w:t>
      </w:r>
      <w:r>
        <w:rPr>
          <w:rFonts w:hint="eastAsia" w:ascii="Calibri" w:hAnsi="Calibri" w:eastAsia="宋体" w:cs="Times New Roman"/>
          <w:sz w:val="22"/>
          <w:lang w:val="en-US" w:eastAsia="zh-Hans" w:bidi="ar-SA"/>
        </w:rPr>
        <w:t xml:space="preserve">                               </w:t>
      </w:r>
      <w:r>
        <w:rPr>
          <w:rFonts w:hint="eastAsia" w:ascii="Calibri" w:hAnsi="Calibri" w:eastAsia="宋体" w:cs="Times New Roman"/>
          <w:sz w:val="22"/>
          <w:lang w:val="en-US" w:eastAsia="zh-CN" w:bidi="ar-SA"/>
        </w:rPr>
        <w:t xml:space="preserve"> </w:t>
      </w:r>
      <w:r>
        <w:rPr>
          <w:rFonts w:hint="eastAsia" w:ascii="Calibri" w:hAnsi="Calibri" w:eastAsia="宋体" w:cs="Times New Roman"/>
          <w:sz w:val="22"/>
          <w:lang w:val="en-US" w:eastAsia="zh-Hans" w:bidi="ar-SA"/>
        </w:rPr>
        <w:t>传真：</w:t>
      </w:r>
    </w:p>
    <w:p w14:paraId="08F011A8">
      <w:pPr>
        <w:jc w:val="both"/>
        <w:rPr>
          <w:rFonts w:hint="eastAsia" w:ascii="Calibri" w:hAnsi="Calibri" w:eastAsia="宋体" w:cs="Times New Roman"/>
          <w:sz w:val="22"/>
          <w:lang w:val="en-US" w:eastAsia="zh-Hans" w:bidi="ar-SA"/>
        </w:rPr>
      </w:pPr>
      <w:r>
        <w:rPr>
          <w:rFonts w:hint="eastAsia" w:ascii="Calibri" w:hAnsi="Calibri" w:eastAsia="宋体" w:cs="Times New Roman"/>
          <w:sz w:val="22"/>
          <w:lang w:val="en-US" w:eastAsia="zh-Hans" w:bidi="ar-SA"/>
        </w:rPr>
        <w:t xml:space="preserve">签约日期：     年     月     日   </w:t>
      </w:r>
      <w:r>
        <w:rPr>
          <w:rFonts w:hint="eastAsia" w:ascii="Calibri" w:hAnsi="Calibri" w:eastAsia="宋体" w:cs="Times New Roman"/>
          <w:sz w:val="22"/>
          <w:lang w:val="en-US" w:eastAsia="zh-CN" w:bidi="ar-SA"/>
        </w:rPr>
        <w:t xml:space="preserve">    </w:t>
      </w:r>
      <w:r>
        <w:rPr>
          <w:rFonts w:hint="eastAsia" w:ascii="Calibri" w:hAnsi="Calibri" w:eastAsia="宋体" w:cs="Times New Roman"/>
          <w:sz w:val="22"/>
          <w:lang w:val="en-US" w:eastAsia="zh-Hans" w:bidi="ar-SA"/>
        </w:rPr>
        <w:t>签约日期：       年     月    日</w:t>
      </w:r>
    </w:p>
    <w:p w14:paraId="15901B9E">
      <w:pPr>
        <w:jc w:val="both"/>
        <w:rPr>
          <w:rFonts w:hint="eastAsia" w:ascii="Calibri" w:hAnsi="Calibri" w:eastAsia="宋体" w:cs="Times New Roman"/>
          <w:sz w:val="22"/>
          <w:lang w:val="en-US" w:eastAsia="zh-Hans" w:bidi="ar-SA"/>
        </w:rPr>
      </w:pPr>
      <w:r>
        <w:rPr>
          <w:rFonts w:hint="eastAsia" w:ascii="Calibri" w:hAnsi="Calibri" w:eastAsia="宋体" w:cs="Times New Roman"/>
          <w:sz w:val="22"/>
          <w:lang w:val="en-US" w:eastAsia="zh-Hans" w:bidi="ar-SA"/>
        </w:rPr>
        <w:t xml:space="preserve">开户行：工行广州黄埔军校路支行    </w:t>
      </w:r>
      <w:r>
        <w:rPr>
          <w:rFonts w:hint="eastAsia" w:ascii="Calibri" w:hAnsi="Calibri" w:eastAsia="宋体" w:cs="Times New Roman"/>
          <w:sz w:val="22"/>
          <w:lang w:val="en-US" w:eastAsia="zh-CN" w:bidi="ar-SA"/>
        </w:rPr>
        <w:t xml:space="preserve">    </w:t>
      </w:r>
      <w:r>
        <w:rPr>
          <w:rFonts w:hint="eastAsia" w:ascii="Calibri" w:hAnsi="Calibri" w:eastAsia="宋体" w:cs="Times New Roman"/>
          <w:sz w:val="22"/>
          <w:lang w:val="en-US" w:eastAsia="zh-Hans" w:bidi="ar-SA"/>
        </w:rPr>
        <w:t>开户行：</w:t>
      </w:r>
    </w:p>
    <w:p w14:paraId="20247883">
      <w:pPr>
        <w:jc w:val="both"/>
        <w:rPr>
          <w:rFonts w:hint="eastAsia" w:ascii="Calibri" w:hAnsi="Calibri" w:eastAsia="宋体" w:cs="Times New Roman"/>
          <w:sz w:val="24"/>
          <w:lang w:val="en-US" w:eastAsia="zh-Hans" w:bidi="ar-SA"/>
        </w:rPr>
      </w:pPr>
      <w:r>
        <w:rPr>
          <w:rFonts w:hint="eastAsia" w:ascii="Calibri" w:hAnsi="Calibri" w:eastAsia="宋体" w:cs="Times New Roman"/>
          <w:sz w:val="22"/>
          <w:lang w:val="en-US" w:eastAsia="zh-Hans" w:bidi="ar-SA"/>
        </w:rPr>
        <w:t xml:space="preserve">账号：3602004709000120050        </w:t>
      </w:r>
      <w:r>
        <w:rPr>
          <w:rFonts w:hint="eastAsia" w:ascii="Calibri" w:hAnsi="Calibri" w:eastAsia="宋体" w:cs="Times New Roman"/>
          <w:sz w:val="22"/>
          <w:lang w:val="en-US" w:eastAsia="zh-CN" w:bidi="ar-SA"/>
        </w:rPr>
        <w:t xml:space="preserve">  </w:t>
      </w:r>
      <w:r>
        <w:rPr>
          <w:rFonts w:hint="eastAsia" w:ascii="Calibri" w:hAnsi="Calibri" w:eastAsia="宋体" w:cs="Times New Roman"/>
          <w:sz w:val="22"/>
          <w:lang w:val="en-US" w:eastAsia="zh-Hans" w:bidi="ar-SA"/>
        </w:rPr>
        <w:t xml:space="preserve"> </w:t>
      </w:r>
      <w:r>
        <w:rPr>
          <w:rFonts w:hint="eastAsia" w:ascii="Calibri" w:hAnsi="Calibri" w:eastAsia="宋体" w:cs="Times New Roman"/>
          <w:sz w:val="22"/>
          <w:lang w:val="en-US" w:eastAsia="zh-CN" w:bidi="ar-SA"/>
        </w:rPr>
        <w:t xml:space="preserve">  </w:t>
      </w:r>
      <w:r>
        <w:rPr>
          <w:rFonts w:hint="eastAsia" w:ascii="Calibri" w:hAnsi="Calibri" w:eastAsia="宋体" w:cs="Times New Roman"/>
          <w:sz w:val="22"/>
          <w:lang w:val="en-US" w:eastAsia="zh-Hans" w:bidi="ar-SA"/>
        </w:rPr>
        <w:t>账号：</w:t>
      </w:r>
    </w:p>
    <w:p w14:paraId="1D9DAE47"/>
    <w:p w14:paraId="4487F9CB">
      <w:pPr>
        <w:sectPr>
          <w:footerReference r:id="rId3" w:type="default"/>
          <w:pgSz w:w="11910" w:h="16840"/>
          <w:pgMar w:top="1431" w:right="1803" w:bottom="1429" w:left="1803" w:header="0" w:footer="680" w:gutter="0"/>
          <w:cols w:space="720" w:num="1"/>
        </w:sectPr>
      </w:pPr>
    </w:p>
    <w:p w14:paraId="737219BC">
      <w:pPr>
        <w:widowControl/>
        <w:kinsoku w:val="0"/>
        <w:autoSpaceDE w:val="0"/>
        <w:autoSpaceDN w:val="0"/>
        <w:adjustRightInd w:val="0"/>
        <w:snapToGrid w:val="0"/>
        <w:jc w:val="left"/>
        <w:textAlignment w:val="baseline"/>
        <w:rPr>
          <w:rFonts w:hint="eastAsia" w:ascii="Calibri" w:hAnsi="Calibri" w:eastAsia="宋体" w:cs="Times New Roman"/>
          <w:b/>
          <w:snapToGrid w:val="0"/>
          <w:color w:val="000000"/>
          <w:kern w:val="0"/>
          <w:sz w:val="22"/>
          <w:szCs w:val="20"/>
          <w:lang w:val="en-US" w:eastAsia="zh-Hans" w:bidi="ar-SA"/>
        </w:rPr>
      </w:pPr>
      <w:r>
        <w:rPr>
          <w:rFonts w:hint="eastAsia" w:ascii="Calibri" w:hAnsi="Calibri" w:eastAsia="宋体" w:cs="Times New Roman"/>
          <w:b/>
          <w:snapToGrid w:val="0"/>
          <w:color w:val="000000"/>
          <w:kern w:val="0"/>
          <w:sz w:val="22"/>
          <w:szCs w:val="20"/>
          <w:lang w:val="en-US" w:eastAsia="zh-CN" w:bidi="ar-SA"/>
        </w:rPr>
        <w:t>附件1：广东省工人医院通勤</w:t>
      </w:r>
      <w:r>
        <w:rPr>
          <w:rFonts w:hint="eastAsia" w:ascii="Calibri" w:hAnsi="Calibri" w:eastAsia="宋体" w:cs="Times New Roman"/>
          <w:b/>
          <w:snapToGrid w:val="0"/>
          <w:color w:val="000000"/>
          <w:kern w:val="0"/>
          <w:sz w:val="22"/>
          <w:szCs w:val="20"/>
          <w:lang w:val="en-US" w:eastAsia="zh-Hans" w:bidi="ar-SA"/>
        </w:rPr>
        <w:t>车辆租赁服务质量</w:t>
      </w:r>
      <w:r>
        <w:rPr>
          <w:rFonts w:hint="eastAsia" w:ascii="Calibri" w:hAnsi="Calibri" w:eastAsia="宋体" w:cs="Times New Roman"/>
          <w:b/>
          <w:snapToGrid w:val="0"/>
          <w:color w:val="000000"/>
          <w:kern w:val="0"/>
          <w:sz w:val="22"/>
          <w:szCs w:val="20"/>
          <w:lang w:val="en-US" w:eastAsia="zh-CN" w:bidi="ar-SA"/>
        </w:rPr>
        <w:t>月</w:t>
      </w:r>
      <w:r>
        <w:rPr>
          <w:rFonts w:hint="eastAsia" w:ascii="Calibri" w:hAnsi="Calibri" w:eastAsia="宋体" w:cs="Times New Roman"/>
          <w:b/>
          <w:snapToGrid w:val="0"/>
          <w:color w:val="000000"/>
          <w:kern w:val="0"/>
          <w:sz w:val="22"/>
          <w:szCs w:val="20"/>
          <w:lang w:val="en-US" w:eastAsia="zh-Hans" w:bidi="ar-SA"/>
        </w:rPr>
        <w:t>度考核表</w:t>
      </w:r>
    </w:p>
    <w:p w14:paraId="02506CE7">
      <w:pPr>
        <w:widowControl/>
        <w:kinsoku w:val="0"/>
        <w:autoSpaceDE w:val="0"/>
        <w:autoSpaceDN w:val="0"/>
        <w:adjustRightInd w:val="0"/>
        <w:snapToGrid w:val="0"/>
        <w:jc w:val="left"/>
        <w:textAlignment w:val="baseline"/>
        <w:rPr>
          <w:rFonts w:hint="default" w:ascii="Calibri" w:hAnsi="Calibri" w:eastAsia="宋体" w:cs="Times New Roman"/>
          <w:b/>
          <w:snapToGrid w:val="0"/>
          <w:color w:val="000000"/>
          <w:kern w:val="0"/>
          <w:sz w:val="22"/>
          <w:szCs w:val="20"/>
          <w:lang w:val="en-US" w:eastAsia="zh-CN" w:bidi="ar-SA"/>
        </w:rPr>
      </w:pPr>
    </w:p>
    <w:p w14:paraId="3514087A">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hint="eastAsia" w:ascii="Calibri" w:hAnsi="Calibri" w:eastAsia="宋体" w:cs="Times New Roman"/>
          <w:b/>
          <w:snapToGrid w:val="0"/>
          <w:color w:val="000000"/>
          <w:kern w:val="0"/>
          <w:sz w:val="22"/>
          <w:szCs w:val="20"/>
          <w:lang w:val="en-US" w:eastAsia="zh-CN" w:bidi="ar-SA"/>
        </w:rPr>
        <w:t>广东省工人医院</w:t>
      </w:r>
      <w:r>
        <w:rPr>
          <w:rFonts w:hint="eastAsia" w:ascii="Calibri" w:hAnsi="Calibri" w:eastAsia="宋体" w:cs="Times New Roman"/>
          <w:b/>
          <w:snapToGrid w:val="0"/>
          <w:color w:val="000000"/>
          <w:kern w:val="0"/>
          <w:sz w:val="22"/>
          <w:szCs w:val="20"/>
          <w:lang w:val="en-US" w:eastAsia="zh-Hans" w:bidi="ar-SA"/>
        </w:rPr>
        <w:t>车辆租赁服务质量</w:t>
      </w:r>
      <w:r>
        <w:rPr>
          <w:rFonts w:hint="eastAsia" w:ascii="Calibri" w:hAnsi="Calibri" w:eastAsia="宋体" w:cs="Times New Roman"/>
          <w:b/>
          <w:snapToGrid w:val="0"/>
          <w:color w:val="000000"/>
          <w:kern w:val="0"/>
          <w:sz w:val="22"/>
          <w:szCs w:val="20"/>
          <w:lang w:val="en-US" w:eastAsia="zh-CN" w:bidi="ar-SA"/>
        </w:rPr>
        <w:t>月</w:t>
      </w:r>
      <w:r>
        <w:rPr>
          <w:rFonts w:hint="eastAsia" w:ascii="Calibri" w:hAnsi="Calibri" w:eastAsia="宋体" w:cs="Times New Roman"/>
          <w:b/>
          <w:snapToGrid w:val="0"/>
          <w:color w:val="000000"/>
          <w:kern w:val="0"/>
          <w:sz w:val="22"/>
          <w:szCs w:val="20"/>
          <w:lang w:val="en-US" w:eastAsia="zh-Hans" w:bidi="ar-SA"/>
        </w:rPr>
        <w:t>度考核表</w:t>
      </w:r>
    </w:p>
    <w:tbl>
      <w:tblPr>
        <w:tblStyle w:val="4"/>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52"/>
        <w:gridCol w:w="975"/>
        <w:gridCol w:w="3882"/>
        <w:gridCol w:w="909"/>
        <w:gridCol w:w="1279"/>
        <w:gridCol w:w="833"/>
      </w:tblGrid>
      <w:tr w14:paraId="69ECCD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single" w:color="000000" w:sz="4" w:space="0"/>
              <w:left w:val="single" w:color="000000" w:sz="4" w:space="0"/>
              <w:bottom w:val="single" w:color="000000" w:sz="4" w:space="0"/>
              <w:right w:val="single" w:color="000000" w:sz="4" w:space="0"/>
            </w:tcBorders>
          </w:tcPr>
          <w:p w14:paraId="5FE3791C">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序号</w:t>
            </w:r>
          </w:p>
        </w:tc>
        <w:tc>
          <w:tcPr>
            <w:tcW w:w="779" w:type="dxa"/>
            <w:tcBorders>
              <w:top w:val="single" w:color="000000" w:sz="4" w:space="0"/>
              <w:left w:val="nil"/>
              <w:bottom w:val="single" w:color="000000" w:sz="4" w:space="0"/>
              <w:right w:val="single" w:color="000000" w:sz="4" w:space="0"/>
            </w:tcBorders>
          </w:tcPr>
          <w:p w14:paraId="18B8E9EA">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一级</w:t>
            </w:r>
          </w:p>
          <w:p w14:paraId="45F02B96">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指标</w:t>
            </w:r>
          </w:p>
        </w:tc>
        <w:tc>
          <w:tcPr>
            <w:tcW w:w="3928" w:type="dxa"/>
            <w:tcBorders>
              <w:top w:val="single" w:color="000000" w:sz="4" w:space="0"/>
              <w:left w:val="nil"/>
              <w:bottom w:val="single" w:color="000000" w:sz="4" w:space="0"/>
              <w:right w:val="single" w:color="000000" w:sz="4" w:space="0"/>
            </w:tcBorders>
          </w:tcPr>
          <w:p w14:paraId="281B24E2">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二级指标</w:t>
            </w:r>
          </w:p>
          <w:p w14:paraId="3D3133CA">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项目</w:t>
            </w:r>
          </w:p>
        </w:tc>
        <w:tc>
          <w:tcPr>
            <w:tcW w:w="914" w:type="dxa"/>
            <w:tcBorders>
              <w:top w:val="single" w:color="000000" w:sz="4" w:space="0"/>
              <w:left w:val="nil"/>
              <w:bottom w:val="single" w:color="000000" w:sz="4" w:space="0"/>
              <w:right w:val="single" w:color="000000" w:sz="4" w:space="0"/>
            </w:tcBorders>
          </w:tcPr>
          <w:p w14:paraId="11479B18">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分值</w:t>
            </w:r>
          </w:p>
        </w:tc>
        <w:tc>
          <w:tcPr>
            <w:tcW w:w="1289" w:type="dxa"/>
            <w:tcBorders>
              <w:top w:val="single" w:color="000000" w:sz="4" w:space="0"/>
              <w:left w:val="nil"/>
              <w:bottom w:val="single" w:color="000000" w:sz="4" w:space="0"/>
              <w:right w:val="single" w:color="000000" w:sz="4" w:space="0"/>
            </w:tcBorders>
          </w:tcPr>
          <w:p w14:paraId="6142D518">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扣分理由</w:t>
            </w:r>
          </w:p>
        </w:tc>
        <w:tc>
          <w:tcPr>
            <w:tcW w:w="839" w:type="dxa"/>
            <w:tcBorders>
              <w:top w:val="single" w:color="000000" w:sz="4" w:space="0"/>
              <w:left w:val="nil"/>
              <w:bottom w:val="single" w:color="000000" w:sz="4" w:space="0"/>
              <w:right w:val="single" w:color="000000" w:sz="4" w:space="0"/>
            </w:tcBorders>
          </w:tcPr>
          <w:p w14:paraId="13ADC29E">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得分</w:t>
            </w:r>
          </w:p>
        </w:tc>
      </w:tr>
      <w:tr w14:paraId="0D2215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050F4DBB">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1</w:t>
            </w:r>
          </w:p>
        </w:tc>
        <w:tc>
          <w:tcPr>
            <w:tcW w:w="779" w:type="dxa"/>
            <w:vMerge w:val="restart"/>
            <w:tcBorders>
              <w:top w:val="nil"/>
              <w:left w:val="nil"/>
              <w:bottom w:val="single" w:color="000000" w:sz="4" w:space="0"/>
              <w:right w:val="single" w:color="000000" w:sz="4" w:space="0"/>
            </w:tcBorders>
            <w:vAlign w:val="center"/>
          </w:tcPr>
          <w:p w14:paraId="40FC2804">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车辆要求（</w:t>
            </w:r>
            <w:r>
              <w:rPr>
                <w:rFonts w:hint="eastAsia" w:ascii="Arial" w:hAnsi="Arial" w:eastAsia="宋体" w:cs="Arial"/>
                <w:snapToGrid w:val="0"/>
                <w:color w:val="000000"/>
                <w:kern w:val="0"/>
                <w:sz w:val="22"/>
                <w:szCs w:val="22"/>
                <w:lang w:val="en-US" w:eastAsia="zh-CN"/>
              </w:rPr>
              <w:t>38</w:t>
            </w:r>
            <w:r>
              <w:rPr>
                <w:rFonts w:ascii="Arial" w:hAnsi="Arial" w:eastAsia="Arial" w:cs="Arial"/>
                <w:snapToGrid w:val="0"/>
                <w:color w:val="000000"/>
                <w:kern w:val="0"/>
                <w:sz w:val="22"/>
                <w:szCs w:val="22"/>
              </w:rPr>
              <w:t>分）</w:t>
            </w:r>
          </w:p>
        </w:tc>
        <w:tc>
          <w:tcPr>
            <w:tcW w:w="3928" w:type="dxa"/>
            <w:tcBorders>
              <w:top w:val="nil"/>
              <w:left w:val="nil"/>
              <w:bottom w:val="single" w:color="000000" w:sz="4" w:space="0"/>
              <w:right w:val="single" w:color="000000" w:sz="4" w:space="0"/>
            </w:tcBorders>
          </w:tcPr>
          <w:p w14:paraId="1B094FC5">
            <w:pPr>
              <w:widowControl/>
              <w:kinsoku w:val="0"/>
              <w:autoSpaceDE w:val="0"/>
              <w:autoSpaceDN w:val="0"/>
              <w:adjustRightInd w:val="0"/>
              <w:snapToGrid w:val="0"/>
              <w:jc w:val="left"/>
              <w:textAlignment w:val="baseline"/>
              <w:rPr>
                <w:rFonts w:hint="eastAsia" w:ascii="Arial" w:hAnsi="Arial" w:eastAsia="宋体" w:cs="Arial"/>
                <w:snapToGrid w:val="0"/>
                <w:color w:val="000000"/>
                <w:kern w:val="0"/>
                <w:sz w:val="22"/>
                <w:szCs w:val="22"/>
                <w:lang w:eastAsia="zh-CN"/>
              </w:rPr>
            </w:pPr>
            <w:r>
              <w:rPr>
                <w:rFonts w:ascii="Arial" w:hAnsi="Arial" w:eastAsia="Arial" w:cs="Arial"/>
                <w:snapToGrid w:val="0"/>
                <w:color w:val="000000"/>
                <w:kern w:val="0"/>
                <w:sz w:val="22"/>
                <w:szCs w:val="22"/>
              </w:rPr>
              <w:t>提供服务的大型客车、中型客车</w:t>
            </w:r>
            <w:r>
              <w:rPr>
                <w:rFonts w:hint="eastAsia" w:ascii="Arial" w:hAnsi="Arial" w:eastAsia="宋体" w:cs="Arial"/>
                <w:snapToGrid w:val="0"/>
                <w:color w:val="000000"/>
                <w:kern w:val="0"/>
                <w:sz w:val="22"/>
                <w:szCs w:val="22"/>
                <w:lang w:val="en-US" w:eastAsia="zh-CN"/>
              </w:rPr>
              <w:t>等</w:t>
            </w:r>
            <w:r>
              <w:rPr>
                <w:rFonts w:ascii="Arial" w:hAnsi="Arial" w:eastAsia="Arial" w:cs="Arial"/>
                <w:snapToGrid w:val="0"/>
                <w:color w:val="000000"/>
                <w:kern w:val="0"/>
                <w:sz w:val="22"/>
                <w:szCs w:val="22"/>
              </w:rPr>
              <w:t>为自有</w:t>
            </w:r>
            <w:r>
              <w:rPr>
                <w:rFonts w:hint="eastAsia" w:ascii="Arial" w:hAnsi="Arial" w:eastAsia="宋体" w:cs="Arial"/>
                <w:snapToGrid w:val="0"/>
                <w:color w:val="000000"/>
                <w:kern w:val="0"/>
                <w:sz w:val="22"/>
                <w:szCs w:val="22"/>
                <w:lang w:val="en-US" w:eastAsia="zh-CN"/>
              </w:rPr>
              <w:t>/集团自有</w:t>
            </w:r>
            <w:r>
              <w:rPr>
                <w:rFonts w:ascii="Arial" w:hAnsi="Arial" w:eastAsia="Arial" w:cs="Arial"/>
                <w:snapToGrid w:val="0"/>
                <w:color w:val="000000"/>
                <w:kern w:val="0"/>
                <w:sz w:val="22"/>
                <w:szCs w:val="22"/>
              </w:rPr>
              <w:t>车辆，大型客车</w:t>
            </w:r>
            <w:r>
              <w:rPr>
                <w:rFonts w:hint="eastAsia" w:ascii="Arial" w:hAnsi="Arial" w:eastAsia="宋体" w:cs="Arial"/>
                <w:snapToGrid w:val="0"/>
                <w:color w:val="000000"/>
                <w:kern w:val="0"/>
                <w:sz w:val="22"/>
                <w:szCs w:val="22"/>
                <w:lang w:val="en-US" w:eastAsia="zh-CN"/>
              </w:rPr>
              <w:t>使用期限5</w:t>
            </w:r>
            <w:r>
              <w:rPr>
                <w:rFonts w:ascii="Arial" w:hAnsi="Arial" w:eastAsia="Arial" w:cs="Arial"/>
                <w:snapToGrid w:val="0"/>
                <w:color w:val="000000"/>
                <w:kern w:val="0"/>
                <w:sz w:val="22"/>
                <w:szCs w:val="22"/>
              </w:rPr>
              <w:t>年以内</w:t>
            </w:r>
            <w:r>
              <w:rPr>
                <w:rFonts w:hint="eastAsia" w:ascii="Arial" w:hAnsi="Arial" w:eastAsia="宋体" w:cs="Arial"/>
                <w:snapToGrid w:val="0"/>
                <w:color w:val="000000"/>
                <w:kern w:val="0"/>
                <w:sz w:val="22"/>
                <w:szCs w:val="22"/>
                <w:lang w:eastAsia="zh-CN"/>
              </w:rPr>
              <w:t>，</w:t>
            </w:r>
            <w:r>
              <w:rPr>
                <w:rFonts w:ascii="Arial" w:hAnsi="Arial" w:eastAsia="Arial" w:cs="Arial"/>
                <w:snapToGrid w:val="0"/>
                <w:color w:val="000000"/>
                <w:kern w:val="0"/>
                <w:sz w:val="22"/>
                <w:szCs w:val="22"/>
              </w:rPr>
              <w:t>中型客车</w:t>
            </w:r>
            <w:r>
              <w:rPr>
                <w:rFonts w:hint="eastAsia" w:ascii="Arial" w:hAnsi="Arial" w:eastAsia="宋体" w:cs="Arial"/>
                <w:snapToGrid w:val="0"/>
                <w:color w:val="000000"/>
                <w:kern w:val="0"/>
                <w:sz w:val="22"/>
                <w:szCs w:val="22"/>
                <w:lang w:val="en-US" w:eastAsia="zh-CN"/>
              </w:rPr>
              <w:t>使用期限5</w:t>
            </w:r>
            <w:r>
              <w:rPr>
                <w:rFonts w:ascii="Arial" w:hAnsi="Arial" w:eastAsia="Arial" w:cs="Arial"/>
                <w:snapToGrid w:val="0"/>
                <w:color w:val="000000"/>
                <w:kern w:val="0"/>
                <w:sz w:val="22"/>
                <w:szCs w:val="22"/>
              </w:rPr>
              <w:t>年以内</w:t>
            </w:r>
            <w:r>
              <w:rPr>
                <w:rFonts w:hint="eastAsia" w:ascii="Arial" w:hAnsi="Arial" w:eastAsia="宋体" w:cs="Arial"/>
                <w:snapToGrid w:val="0"/>
                <w:color w:val="000000"/>
                <w:kern w:val="0"/>
                <w:sz w:val="22"/>
                <w:szCs w:val="22"/>
                <w:lang w:eastAsia="zh-CN"/>
              </w:rPr>
              <w:t>，</w:t>
            </w:r>
            <w:r>
              <w:rPr>
                <w:rFonts w:ascii="Arial" w:hAnsi="Arial" w:eastAsia="Arial" w:cs="Arial"/>
                <w:snapToGrid w:val="0"/>
                <w:color w:val="000000"/>
                <w:kern w:val="0"/>
                <w:sz w:val="22"/>
                <w:szCs w:val="22"/>
              </w:rPr>
              <w:t>不得提供教练车、待报废车或其他车辆。</w:t>
            </w:r>
          </w:p>
        </w:tc>
        <w:tc>
          <w:tcPr>
            <w:tcW w:w="914" w:type="dxa"/>
            <w:tcBorders>
              <w:top w:val="nil"/>
              <w:left w:val="nil"/>
              <w:bottom w:val="single" w:color="000000" w:sz="4" w:space="0"/>
              <w:right w:val="single" w:color="000000" w:sz="4" w:space="0"/>
            </w:tcBorders>
            <w:vAlign w:val="center"/>
          </w:tcPr>
          <w:p w14:paraId="4CFAF3E6">
            <w:pPr>
              <w:widowControl/>
              <w:kinsoku w:val="0"/>
              <w:autoSpaceDE w:val="0"/>
              <w:autoSpaceDN w:val="0"/>
              <w:adjustRightInd w:val="0"/>
              <w:snapToGrid w:val="0"/>
              <w:jc w:val="center"/>
              <w:textAlignment w:val="baseline"/>
              <w:rPr>
                <w:rFonts w:hint="default" w:ascii="Arial" w:hAnsi="Arial" w:eastAsia="Arial" w:cs="Arial"/>
                <w:snapToGrid w:val="0"/>
                <w:color w:val="000000"/>
                <w:kern w:val="0"/>
                <w:sz w:val="22"/>
                <w:szCs w:val="22"/>
                <w:lang w:val="en-US"/>
              </w:rPr>
            </w:pPr>
            <w:r>
              <w:rPr>
                <w:rFonts w:hint="eastAsia" w:ascii="Arial" w:hAnsi="Arial" w:eastAsia="宋体" w:cs="Arial"/>
                <w:snapToGrid w:val="0"/>
                <w:color w:val="000000"/>
                <w:kern w:val="0"/>
                <w:sz w:val="22"/>
                <w:szCs w:val="22"/>
                <w:lang w:val="en-US" w:eastAsia="zh-CN"/>
              </w:rPr>
              <w:t>10</w:t>
            </w:r>
          </w:p>
        </w:tc>
        <w:tc>
          <w:tcPr>
            <w:tcW w:w="1289" w:type="dxa"/>
            <w:tcBorders>
              <w:top w:val="nil"/>
              <w:left w:val="nil"/>
              <w:bottom w:val="single" w:color="000000" w:sz="4" w:space="0"/>
              <w:right w:val="single" w:color="000000" w:sz="4" w:space="0"/>
            </w:tcBorders>
          </w:tcPr>
          <w:p w14:paraId="0FD4E41D">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服务车辆不符合要求扣</w:t>
            </w:r>
            <w:r>
              <w:rPr>
                <w:rFonts w:hint="eastAsia" w:ascii="Arial" w:hAnsi="Arial" w:eastAsia="宋体" w:cs="Arial"/>
                <w:snapToGrid w:val="0"/>
                <w:color w:val="000000"/>
                <w:kern w:val="0"/>
                <w:sz w:val="22"/>
                <w:szCs w:val="22"/>
                <w:lang w:val="en-US" w:eastAsia="zh-CN"/>
              </w:rPr>
              <w:t>1</w:t>
            </w:r>
            <w:r>
              <w:rPr>
                <w:rFonts w:ascii="Arial" w:hAnsi="Arial" w:eastAsia="Arial" w:cs="Arial"/>
                <w:snapToGrid w:val="0"/>
                <w:color w:val="000000"/>
                <w:kern w:val="0"/>
                <w:sz w:val="22"/>
                <w:szCs w:val="22"/>
              </w:rPr>
              <w:t>0分</w:t>
            </w:r>
          </w:p>
        </w:tc>
        <w:tc>
          <w:tcPr>
            <w:tcW w:w="839" w:type="dxa"/>
            <w:tcBorders>
              <w:top w:val="nil"/>
              <w:left w:val="nil"/>
              <w:bottom w:val="single" w:color="000000" w:sz="4" w:space="0"/>
              <w:right w:val="single" w:color="000000" w:sz="4" w:space="0"/>
            </w:tcBorders>
          </w:tcPr>
          <w:p w14:paraId="10D91693">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r>
      <w:tr w14:paraId="6DA14C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250CC971">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2</w:t>
            </w:r>
          </w:p>
        </w:tc>
        <w:tc>
          <w:tcPr>
            <w:tcW w:w="779" w:type="dxa"/>
            <w:vMerge w:val="continue"/>
            <w:tcBorders>
              <w:left w:val="nil"/>
              <w:right w:val="single" w:color="000000" w:sz="4" w:space="0"/>
            </w:tcBorders>
          </w:tcPr>
          <w:p w14:paraId="226BFE9F">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c>
          <w:tcPr>
            <w:tcW w:w="3928" w:type="dxa"/>
            <w:tcBorders>
              <w:top w:val="nil"/>
              <w:left w:val="nil"/>
              <w:bottom w:val="single" w:color="000000" w:sz="4" w:space="0"/>
              <w:right w:val="single" w:color="000000" w:sz="4" w:space="0"/>
            </w:tcBorders>
          </w:tcPr>
          <w:p w14:paraId="54127930">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服务车辆必须按《道路运输车辆动态监控管理办法》规定安装卫星定位汽车行驶记录仪。</w:t>
            </w:r>
          </w:p>
        </w:tc>
        <w:tc>
          <w:tcPr>
            <w:tcW w:w="914" w:type="dxa"/>
            <w:tcBorders>
              <w:top w:val="nil"/>
              <w:left w:val="nil"/>
              <w:bottom w:val="single" w:color="000000" w:sz="4" w:space="0"/>
              <w:right w:val="single" w:color="000000" w:sz="4" w:space="0"/>
            </w:tcBorders>
            <w:vAlign w:val="center"/>
          </w:tcPr>
          <w:p w14:paraId="57445926">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4</w:t>
            </w:r>
          </w:p>
        </w:tc>
        <w:tc>
          <w:tcPr>
            <w:tcW w:w="1289" w:type="dxa"/>
            <w:tcBorders>
              <w:top w:val="nil"/>
              <w:left w:val="nil"/>
              <w:bottom w:val="single" w:color="000000" w:sz="4" w:space="0"/>
              <w:right w:val="single" w:color="000000" w:sz="4" w:space="0"/>
            </w:tcBorders>
            <w:vAlign w:val="top"/>
          </w:tcPr>
          <w:p w14:paraId="753837F8">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lang w:val="en-US" w:eastAsia="zh-CN" w:bidi="ar-SA"/>
              </w:rPr>
            </w:pPr>
            <w:r>
              <w:rPr>
                <w:rFonts w:ascii="Arial" w:hAnsi="Arial" w:eastAsia="Arial" w:cs="Arial"/>
                <w:snapToGrid w:val="0"/>
                <w:color w:val="000000"/>
                <w:kern w:val="0"/>
                <w:sz w:val="22"/>
                <w:szCs w:val="22"/>
              </w:rPr>
              <w:t>服务车辆不符合要求扣</w:t>
            </w:r>
            <w:r>
              <w:rPr>
                <w:rFonts w:hint="eastAsia" w:ascii="Arial" w:hAnsi="Arial" w:eastAsia="宋体" w:cs="Arial"/>
                <w:snapToGrid w:val="0"/>
                <w:color w:val="000000"/>
                <w:kern w:val="0"/>
                <w:sz w:val="22"/>
                <w:szCs w:val="22"/>
                <w:lang w:val="en-US" w:eastAsia="zh-CN"/>
              </w:rPr>
              <w:t>4</w:t>
            </w:r>
            <w:r>
              <w:rPr>
                <w:rFonts w:ascii="Arial" w:hAnsi="Arial" w:eastAsia="Arial" w:cs="Arial"/>
                <w:snapToGrid w:val="0"/>
                <w:color w:val="000000"/>
                <w:kern w:val="0"/>
                <w:sz w:val="22"/>
                <w:szCs w:val="22"/>
              </w:rPr>
              <w:t>分</w:t>
            </w:r>
          </w:p>
        </w:tc>
        <w:tc>
          <w:tcPr>
            <w:tcW w:w="839" w:type="dxa"/>
            <w:tcBorders>
              <w:top w:val="nil"/>
              <w:left w:val="nil"/>
              <w:bottom w:val="single" w:color="000000" w:sz="4" w:space="0"/>
              <w:right w:val="single" w:color="000000" w:sz="4" w:space="0"/>
            </w:tcBorders>
          </w:tcPr>
          <w:p w14:paraId="2899439D">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r>
      <w:tr w14:paraId="79FC0E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185643F3">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2"/>
                <w:szCs w:val="22"/>
                <w:lang w:eastAsia="zh-CN"/>
              </w:rPr>
            </w:pPr>
            <w:r>
              <w:rPr>
                <w:rFonts w:hint="eastAsia" w:ascii="Arial" w:hAnsi="Arial" w:eastAsia="宋体" w:cs="Arial"/>
                <w:snapToGrid w:val="0"/>
                <w:color w:val="000000"/>
                <w:kern w:val="0"/>
                <w:sz w:val="22"/>
                <w:szCs w:val="22"/>
                <w:lang w:val="en-US" w:eastAsia="zh-CN"/>
              </w:rPr>
              <w:t>3</w:t>
            </w:r>
          </w:p>
        </w:tc>
        <w:tc>
          <w:tcPr>
            <w:tcW w:w="779" w:type="dxa"/>
            <w:vMerge w:val="continue"/>
            <w:tcBorders>
              <w:top w:val="nil"/>
              <w:left w:val="nil"/>
              <w:bottom w:val="single" w:color="000000" w:sz="4" w:space="0"/>
              <w:right w:val="single" w:color="000000" w:sz="4" w:space="0"/>
            </w:tcBorders>
          </w:tcPr>
          <w:p w14:paraId="2041F3BF">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p>
        </w:tc>
        <w:tc>
          <w:tcPr>
            <w:tcW w:w="3928" w:type="dxa"/>
            <w:tcBorders>
              <w:top w:val="nil"/>
              <w:left w:val="nil"/>
              <w:bottom w:val="single" w:color="000000" w:sz="4" w:space="0"/>
              <w:right w:val="single" w:color="000000" w:sz="4" w:space="0"/>
            </w:tcBorders>
          </w:tcPr>
          <w:p w14:paraId="29DEC513">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服务车辆需要符合国家规定的安全、环保等要求，需要配置合格的安全带、安全锤和灭火器材等安全装置。</w:t>
            </w:r>
          </w:p>
        </w:tc>
        <w:tc>
          <w:tcPr>
            <w:tcW w:w="914" w:type="dxa"/>
            <w:tcBorders>
              <w:top w:val="nil"/>
              <w:left w:val="nil"/>
              <w:bottom w:val="single" w:color="000000" w:sz="4" w:space="0"/>
              <w:right w:val="single" w:color="000000" w:sz="4" w:space="0"/>
            </w:tcBorders>
            <w:vAlign w:val="center"/>
          </w:tcPr>
          <w:p w14:paraId="41CF8C4C">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8</w:t>
            </w:r>
          </w:p>
        </w:tc>
        <w:tc>
          <w:tcPr>
            <w:tcW w:w="1289" w:type="dxa"/>
            <w:tcBorders>
              <w:top w:val="nil"/>
              <w:left w:val="nil"/>
              <w:bottom w:val="single" w:color="000000" w:sz="4" w:space="0"/>
              <w:right w:val="single" w:color="000000" w:sz="4" w:space="0"/>
            </w:tcBorders>
          </w:tcPr>
          <w:p w14:paraId="3CFF4E8F">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服务车辆不符合要求扣</w:t>
            </w:r>
            <w:r>
              <w:rPr>
                <w:rFonts w:hint="eastAsia" w:ascii="Arial" w:hAnsi="Arial" w:eastAsia="宋体" w:cs="Arial"/>
                <w:snapToGrid w:val="0"/>
                <w:color w:val="000000"/>
                <w:kern w:val="0"/>
                <w:sz w:val="22"/>
                <w:szCs w:val="22"/>
                <w:lang w:val="en-US" w:eastAsia="zh-CN"/>
              </w:rPr>
              <w:t>8</w:t>
            </w:r>
            <w:r>
              <w:rPr>
                <w:rFonts w:ascii="Arial" w:hAnsi="Arial" w:eastAsia="Arial" w:cs="Arial"/>
                <w:snapToGrid w:val="0"/>
                <w:color w:val="000000"/>
                <w:kern w:val="0"/>
                <w:sz w:val="22"/>
                <w:szCs w:val="22"/>
              </w:rPr>
              <w:t>分</w:t>
            </w:r>
          </w:p>
        </w:tc>
        <w:tc>
          <w:tcPr>
            <w:tcW w:w="839" w:type="dxa"/>
            <w:tcBorders>
              <w:top w:val="nil"/>
              <w:left w:val="nil"/>
              <w:bottom w:val="single" w:color="000000" w:sz="4" w:space="0"/>
              <w:right w:val="single" w:color="000000" w:sz="4" w:space="0"/>
            </w:tcBorders>
          </w:tcPr>
          <w:p w14:paraId="0E5C9CEF">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r>
      <w:tr w14:paraId="31BCA1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67096320">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2"/>
                <w:szCs w:val="22"/>
                <w:lang w:eastAsia="zh-CN"/>
              </w:rPr>
            </w:pPr>
            <w:r>
              <w:rPr>
                <w:rFonts w:hint="eastAsia" w:ascii="Arial" w:hAnsi="Arial" w:eastAsia="宋体" w:cs="Arial"/>
                <w:snapToGrid w:val="0"/>
                <w:color w:val="000000"/>
                <w:kern w:val="0"/>
                <w:sz w:val="22"/>
                <w:szCs w:val="22"/>
                <w:lang w:val="en-US" w:eastAsia="zh-CN"/>
              </w:rPr>
              <w:t>4</w:t>
            </w:r>
          </w:p>
        </w:tc>
        <w:tc>
          <w:tcPr>
            <w:tcW w:w="779" w:type="dxa"/>
            <w:vMerge w:val="continue"/>
            <w:tcBorders>
              <w:top w:val="nil"/>
              <w:left w:val="nil"/>
              <w:bottom w:val="single" w:color="000000" w:sz="4" w:space="0"/>
              <w:right w:val="single" w:color="000000" w:sz="4" w:space="0"/>
            </w:tcBorders>
          </w:tcPr>
          <w:p w14:paraId="3D581013">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p>
        </w:tc>
        <w:tc>
          <w:tcPr>
            <w:tcW w:w="3928" w:type="dxa"/>
            <w:tcBorders>
              <w:top w:val="nil"/>
              <w:left w:val="nil"/>
              <w:bottom w:val="single" w:color="000000" w:sz="4" w:space="0"/>
              <w:right w:val="single" w:color="000000" w:sz="4" w:space="0"/>
            </w:tcBorders>
          </w:tcPr>
          <w:p w14:paraId="13A9DFFF">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服务车辆必须按照招标文件要求车辆每行驶5000～10000公里需进行保养维修一次。</w:t>
            </w:r>
          </w:p>
        </w:tc>
        <w:tc>
          <w:tcPr>
            <w:tcW w:w="914" w:type="dxa"/>
            <w:tcBorders>
              <w:top w:val="nil"/>
              <w:left w:val="nil"/>
              <w:bottom w:val="single" w:color="000000" w:sz="4" w:space="0"/>
              <w:right w:val="single" w:color="000000" w:sz="4" w:space="0"/>
            </w:tcBorders>
            <w:vAlign w:val="center"/>
          </w:tcPr>
          <w:p w14:paraId="3544FD9F">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10</w:t>
            </w:r>
          </w:p>
        </w:tc>
        <w:tc>
          <w:tcPr>
            <w:tcW w:w="1289" w:type="dxa"/>
            <w:tcBorders>
              <w:top w:val="nil"/>
              <w:left w:val="nil"/>
              <w:bottom w:val="single" w:color="000000" w:sz="4" w:space="0"/>
              <w:right w:val="single" w:color="000000" w:sz="4" w:space="0"/>
            </w:tcBorders>
          </w:tcPr>
          <w:p w14:paraId="58A3DF46">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未按要求进行定期保养的扣</w:t>
            </w:r>
            <w:r>
              <w:rPr>
                <w:rFonts w:hint="eastAsia" w:ascii="Arial" w:hAnsi="Arial" w:eastAsia="宋体" w:cs="Arial"/>
                <w:snapToGrid w:val="0"/>
                <w:color w:val="000000"/>
                <w:kern w:val="0"/>
                <w:sz w:val="22"/>
                <w:szCs w:val="22"/>
                <w:lang w:val="en-US" w:eastAsia="zh-CN"/>
              </w:rPr>
              <w:t>10</w:t>
            </w:r>
            <w:r>
              <w:rPr>
                <w:rFonts w:ascii="Arial" w:hAnsi="Arial" w:eastAsia="Arial" w:cs="Arial"/>
                <w:snapToGrid w:val="0"/>
                <w:color w:val="000000"/>
                <w:kern w:val="0"/>
                <w:sz w:val="22"/>
                <w:szCs w:val="22"/>
              </w:rPr>
              <w:t>分</w:t>
            </w:r>
          </w:p>
        </w:tc>
        <w:tc>
          <w:tcPr>
            <w:tcW w:w="839" w:type="dxa"/>
            <w:tcBorders>
              <w:top w:val="nil"/>
              <w:left w:val="nil"/>
              <w:bottom w:val="single" w:color="000000" w:sz="4" w:space="0"/>
              <w:right w:val="single" w:color="000000" w:sz="4" w:space="0"/>
            </w:tcBorders>
          </w:tcPr>
          <w:p w14:paraId="4B92228B">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r>
      <w:tr w14:paraId="33DF6C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716" w:hRule="atLeast"/>
        </w:trPr>
        <w:tc>
          <w:tcPr>
            <w:tcW w:w="554" w:type="dxa"/>
            <w:tcBorders>
              <w:top w:val="nil"/>
              <w:left w:val="single" w:color="000000" w:sz="4" w:space="0"/>
              <w:bottom w:val="single" w:color="000000" w:sz="4" w:space="0"/>
              <w:right w:val="single" w:color="000000" w:sz="4" w:space="0"/>
            </w:tcBorders>
            <w:vAlign w:val="center"/>
          </w:tcPr>
          <w:p w14:paraId="4F20AE20">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2"/>
                <w:szCs w:val="22"/>
                <w:lang w:eastAsia="zh-CN"/>
              </w:rPr>
            </w:pPr>
            <w:r>
              <w:rPr>
                <w:rFonts w:hint="eastAsia" w:ascii="Arial" w:hAnsi="Arial" w:eastAsia="宋体" w:cs="Arial"/>
                <w:snapToGrid w:val="0"/>
                <w:color w:val="000000"/>
                <w:kern w:val="0"/>
                <w:sz w:val="22"/>
                <w:szCs w:val="22"/>
                <w:lang w:val="en-US" w:eastAsia="zh-CN"/>
              </w:rPr>
              <w:t>5</w:t>
            </w:r>
          </w:p>
        </w:tc>
        <w:tc>
          <w:tcPr>
            <w:tcW w:w="779" w:type="dxa"/>
            <w:vMerge w:val="continue"/>
            <w:tcBorders>
              <w:top w:val="nil"/>
              <w:left w:val="nil"/>
              <w:bottom w:val="single" w:color="000000" w:sz="4" w:space="0"/>
              <w:right w:val="single" w:color="000000" w:sz="4" w:space="0"/>
            </w:tcBorders>
          </w:tcPr>
          <w:p w14:paraId="706BC929">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p>
        </w:tc>
        <w:tc>
          <w:tcPr>
            <w:tcW w:w="3928" w:type="dxa"/>
            <w:tcBorders>
              <w:top w:val="nil"/>
              <w:left w:val="nil"/>
              <w:bottom w:val="single" w:color="000000" w:sz="4" w:space="0"/>
              <w:right w:val="single" w:color="000000" w:sz="4" w:space="0"/>
            </w:tcBorders>
          </w:tcPr>
          <w:p w14:paraId="7511672B">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服务车辆要做到“三洁”，车头清洁、车身光洁、车厢和座位干净整洁，车内无异味（含“新车味”）、无垃圾、无蟑螂昆虫。</w:t>
            </w:r>
          </w:p>
        </w:tc>
        <w:tc>
          <w:tcPr>
            <w:tcW w:w="914" w:type="dxa"/>
            <w:tcBorders>
              <w:top w:val="nil"/>
              <w:left w:val="nil"/>
              <w:bottom w:val="single" w:color="000000" w:sz="4" w:space="0"/>
              <w:right w:val="single" w:color="000000" w:sz="4" w:space="0"/>
            </w:tcBorders>
            <w:vAlign w:val="center"/>
          </w:tcPr>
          <w:p w14:paraId="2B6D5850">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6</w:t>
            </w:r>
          </w:p>
        </w:tc>
        <w:tc>
          <w:tcPr>
            <w:tcW w:w="1289" w:type="dxa"/>
            <w:tcBorders>
              <w:top w:val="nil"/>
              <w:left w:val="nil"/>
              <w:bottom w:val="single" w:color="000000" w:sz="4" w:space="0"/>
              <w:right w:val="single" w:color="000000" w:sz="4" w:space="0"/>
            </w:tcBorders>
          </w:tcPr>
          <w:p w14:paraId="215AD69F">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服务车辆出现卫生不达标的，每发现一次扣1分</w:t>
            </w:r>
          </w:p>
        </w:tc>
        <w:tc>
          <w:tcPr>
            <w:tcW w:w="839" w:type="dxa"/>
            <w:tcBorders>
              <w:top w:val="nil"/>
              <w:left w:val="nil"/>
              <w:bottom w:val="single" w:color="000000" w:sz="4" w:space="0"/>
              <w:right w:val="single" w:color="000000" w:sz="4" w:space="0"/>
            </w:tcBorders>
          </w:tcPr>
          <w:p w14:paraId="1E22C288">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r>
      <w:tr w14:paraId="511DF8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00CBF2C2">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2"/>
                <w:szCs w:val="22"/>
                <w:lang w:eastAsia="zh-CN"/>
              </w:rPr>
            </w:pPr>
            <w:r>
              <w:rPr>
                <w:rFonts w:hint="eastAsia" w:ascii="Arial" w:hAnsi="Arial" w:eastAsia="宋体" w:cs="Arial"/>
                <w:snapToGrid w:val="0"/>
                <w:color w:val="000000"/>
                <w:kern w:val="0"/>
                <w:sz w:val="22"/>
                <w:szCs w:val="22"/>
                <w:lang w:val="en-US" w:eastAsia="zh-CN"/>
              </w:rPr>
              <w:t>6</w:t>
            </w:r>
          </w:p>
        </w:tc>
        <w:tc>
          <w:tcPr>
            <w:tcW w:w="779" w:type="dxa"/>
            <w:vMerge w:val="restart"/>
            <w:tcBorders>
              <w:top w:val="nil"/>
              <w:left w:val="nil"/>
              <w:bottom w:val="single" w:color="000000" w:sz="4" w:space="0"/>
              <w:right w:val="single" w:color="000000" w:sz="4" w:space="0"/>
            </w:tcBorders>
            <w:vAlign w:val="center"/>
          </w:tcPr>
          <w:p w14:paraId="347E816B">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驾驶员</w:t>
            </w:r>
          </w:p>
          <w:p w14:paraId="78C5A710">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要求（</w:t>
            </w:r>
            <w:r>
              <w:rPr>
                <w:rFonts w:hint="eastAsia" w:ascii="Arial" w:hAnsi="Arial" w:eastAsia="宋体" w:cs="Arial"/>
                <w:snapToGrid w:val="0"/>
                <w:color w:val="000000"/>
                <w:kern w:val="0"/>
                <w:sz w:val="22"/>
                <w:szCs w:val="22"/>
                <w:lang w:val="en-US" w:eastAsia="zh-CN"/>
              </w:rPr>
              <w:t>30</w:t>
            </w:r>
            <w:r>
              <w:rPr>
                <w:rFonts w:ascii="Arial" w:hAnsi="Arial" w:eastAsia="Arial" w:cs="Arial"/>
                <w:snapToGrid w:val="0"/>
                <w:color w:val="000000"/>
                <w:kern w:val="0"/>
                <w:sz w:val="22"/>
                <w:szCs w:val="22"/>
              </w:rPr>
              <w:t>分）</w:t>
            </w:r>
          </w:p>
        </w:tc>
        <w:tc>
          <w:tcPr>
            <w:tcW w:w="3928" w:type="dxa"/>
            <w:tcBorders>
              <w:top w:val="nil"/>
              <w:left w:val="nil"/>
              <w:bottom w:val="single" w:color="000000" w:sz="4" w:space="0"/>
              <w:right w:val="single" w:color="000000" w:sz="4" w:space="0"/>
            </w:tcBorders>
          </w:tcPr>
          <w:p w14:paraId="650EA326">
            <w:pPr>
              <w:widowControl/>
              <w:numPr>
                <w:ilvl w:val="0"/>
                <w:numId w:val="0"/>
              </w:numPr>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hint="eastAsia" w:ascii="Arial" w:hAnsi="Arial" w:eastAsia="宋体" w:cs="Arial"/>
                <w:snapToGrid w:val="0"/>
                <w:color w:val="000000"/>
                <w:kern w:val="0"/>
                <w:sz w:val="22"/>
                <w:szCs w:val="22"/>
                <w:lang w:val="en-US" w:eastAsia="zh-CN"/>
              </w:rPr>
              <w:t>1.</w:t>
            </w:r>
            <w:r>
              <w:rPr>
                <w:rFonts w:ascii="Arial" w:hAnsi="Arial" w:eastAsia="Arial" w:cs="Arial"/>
                <w:snapToGrid w:val="0"/>
                <w:color w:val="000000"/>
                <w:kern w:val="0"/>
                <w:sz w:val="22"/>
                <w:szCs w:val="22"/>
              </w:rPr>
              <w:t>驾驶员遵守《道路运输从业人员管理规定》</w:t>
            </w:r>
            <w:r>
              <w:rPr>
                <w:rFonts w:hint="eastAsia" w:ascii="Arial" w:hAnsi="Arial" w:eastAsia="宋体" w:cs="Arial"/>
                <w:snapToGrid w:val="0"/>
                <w:color w:val="000000"/>
                <w:kern w:val="0"/>
                <w:sz w:val="22"/>
                <w:szCs w:val="22"/>
                <w:lang w:eastAsia="zh-CN"/>
              </w:rPr>
              <w:t>，</w:t>
            </w:r>
            <w:r>
              <w:rPr>
                <w:rFonts w:ascii="Arial" w:hAnsi="Arial" w:eastAsia="Arial" w:cs="Arial"/>
                <w:snapToGrid w:val="0"/>
                <w:color w:val="000000"/>
                <w:kern w:val="0"/>
                <w:sz w:val="22"/>
                <w:szCs w:val="22"/>
              </w:rPr>
              <w:t>按规定取得客运从业资格证；</w:t>
            </w:r>
          </w:p>
          <w:p w14:paraId="56BBE59D">
            <w:pPr>
              <w:widowControl/>
              <w:numPr>
                <w:ilvl w:val="0"/>
                <w:numId w:val="0"/>
              </w:numPr>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2.驾驶员应持有A1</w:t>
            </w:r>
            <w:r>
              <w:rPr>
                <w:rFonts w:hint="eastAsia" w:ascii="Arial" w:hAnsi="Arial" w:eastAsia="Arial" w:cs="Arial"/>
                <w:snapToGrid w:val="0"/>
                <w:color w:val="000000"/>
                <w:kern w:val="0"/>
                <w:sz w:val="22"/>
                <w:szCs w:val="22"/>
              </w:rPr>
              <w:t>（载客20人以上的</w:t>
            </w:r>
            <w:r>
              <w:rPr>
                <w:rFonts w:hint="eastAsia" w:ascii="Arial" w:hAnsi="Arial" w:eastAsia="宋体" w:cs="Arial"/>
                <w:snapToGrid w:val="0"/>
                <w:color w:val="000000"/>
                <w:kern w:val="0"/>
                <w:sz w:val="22"/>
                <w:szCs w:val="22"/>
                <w:lang w:val="en-US" w:eastAsia="zh-CN"/>
              </w:rPr>
              <w:t>大型客车</w:t>
            </w:r>
            <w:r>
              <w:rPr>
                <w:rFonts w:hint="eastAsia" w:ascii="Arial" w:hAnsi="Arial" w:eastAsia="Arial" w:cs="Arial"/>
                <w:snapToGrid w:val="0"/>
                <w:color w:val="000000"/>
                <w:kern w:val="0"/>
                <w:sz w:val="22"/>
                <w:szCs w:val="22"/>
              </w:rPr>
              <w:t>）</w:t>
            </w:r>
            <w:r>
              <w:rPr>
                <w:rFonts w:hint="eastAsia" w:ascii="Arial" w:hAnsi="Arial" w:eastAsia="宋体" w:cs="Arial"/>
                <w:snapToGrid w:val="0"/>
                <w:color w:val="000000"/>
                <w:kern w:val="0"/>
                <w:sz w:val="22"/>
                <w:szCs w:val="22"/>
                <w:lang w:val="en-US" w:eastAsia="zh-CN"/>
              </w:rPr>
              <w:t>/</w:t>
            </w:r>
            <w:r>
              <w:rPr>
                <w:rFonts w:hint="eastAsia" w:ascii="Arial" w:hAnsi="Arial" w:eastAsia="宋体" w:cs="Arial"/>
                <w:snapToGrid w:val="0"/>
                <w:color w:val="000000"/>
                <w:kern w:val="0"/>
                <w:sz w:val="22"/>
                <w:szCs w:val="22"/>
                <w:lang w:eastAsia="zh-CN"/>
              </w:rPr>
              <w:t>B1（载客10</w:t>
            </w:r>
            <w:r>
              <w:rPr>
                <w:rFonts w:hint="eastAsia" w:ascii="Arial" w:hAnsi="Arial" w:eastAsia="宋体" w:cs="Arial"/>
                <w:snapToGrid w:val="0"/>
                <w:color w:val="000000"/>
                <w:kern w:val="0"/>
                <w:sz w:val="22"/>
                <w:szCs w:val="22"/>
                <w:lang w:val="en-US" w:eastAsia="zh-CN"/>
              </w:rPr>
              <w:t>-</w:t>
            </w:r>
            <w:r>
              <w:rPr>
                <w:rFonts w:hint="eastAsia" w:ascii="Arial" w:hAnsi="Arial" w:eastAsia="宋体" w:cs="Arial"/>
                <w:snapToGrid w:val="0"/>
                <w:color w:val="000000"/>
                <w:kern w:val="0"/>
                <w:sz w:val="22"/>
                <w:szCs w:val="22"/>
                <w:lang w:eastAsia="zh-CN"/>
              </w:rPr>
              <w:t>19人的中型客车）</w:t>
            </w:r>
            <w:r>
              <w:rPr>
                <w:rFonts w:hint="eastAsia" w:ascii="Arial" w:hAnsi="Arial" w:eastAsia="宋体" w:cs="Arial"/>
                <w:snapToGrid w:val="0"/>
                <w:color w:val="000000"/>
                <w:kern w:val="0"/>
                <w:sz w:val="22"/>
                <w:szCs w:val="22"/>
                <w:lang w:val="en-US" w:eastAsia="zh-CN"/>
              </w:rPr>
              <w:t>/</w:t>
            </w:r>
            <w:r>
              <w:rPr>
                <w:rFonts w:hint="eastAsia" w:ascii="Arial" w:hAnsi="Arial" w:eastAsia="宋体" w:cs="Arial"/>
                <w:snapToGrid w:val="0"/>
                <w:color w:val="000000"/>
                <w:kern w:val="0"/>
                <w:sz w:val="22"/>
                <w:szCs w:val="22"/>
                <w:lang w:eastAsia="zh-CN"/>
              </w:rPr>
              <w:t>C1（小型、微型载客汽车）。</w:t>
            </w:r>
            <w:r>
              <w:rPr>
                <w:rFonts w:hint="eastAsia" w:ascii="Arial" w:hAnsi="Arial" w:eastAsia="宋体" w:cs="Arial"/>
                <w:snapToGrid w:val="0"/>
                <w:color w:val="000000"/>
                <w:kern w:val="0"/>
                <w:sz w:val="22"/>
                <w:szCs w:val="22"/>
                <w:lang w:val="en-US" w:eastAsia="zh-CN"/>
              </w:rPr>
              <w:t>以上</w:t>
            </w:r>
            <w:r>
              <w:rPr>
                <w:rFonts w:ascii="Arial" w:hAnsi="Arial" w:eastAsia="Arial" w:cs="Arial"/>
                <w:snapToGrid w:val="0"/>
                <w:color w:val="000000"/>
                <w:kern w:val="0"/>
                <w:sz w:val="22"/>
                <w:szCs w:val="22"/>
              </w:rPr>
              <w:t>驾驶证；</w:t>
            </w:r>
          </w:p>
          <w:p w14:paraId="007ED3DF">
            <w:pPr>
              <w:widowControl/>
              <w:numPr>
                <w:ilvl w:val="0"/>
                <w:numId w:val="0"/>
              </w:numPr>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3.驾驶员3年内无重大及以上交通责任事故记录；</w:t>
            </w:r>
          </w:p>
          <w:p w14:paraId="3B4D5366">
            <w:pPr>
              <w:widowControl/>
              <w:numPr>
                <w:ilvl w:val="0"/>
                <w:numId w:val="0"/>
              </w:numPr>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4.驾驶员年龄在55周岁</w:t>
            </w:r>
            <w:r>
              <w:rPr>
                <w:rFonts w:hint="eastAsia" w:ascii="Arial" w:hAnsi="Arial" w:eastAsia="宋体" w:cs="Arial"/>
                <w:snapToGrid w:val="0"/>
                <w:color w:val="000000"/>
                <w:kern w:val="0"/>
                <w:sz w:val="22"/>
                <w:szCs w:val="22"/>
                <w:lang w:val="en-US" w:eastAsia="zh-CN"/>
              </w:rPr>
              <w:t>以下</w:t>
            </w:r>
            <w:r>
              <w:rPr>
                <w:rFonts w:ascii="Arial" w:hAnsi="Arial" w:eastAsia="Arial" w:cs="Arial"/>
                <w:snapToGrid w:val="0"/>
                <w:color w:val="000000"/>
                <w:kern w:val="0"/>
                <w:sz w:val="22"/>
                <w:szCs w:val="22"/>
              </w:rPr>
              <w:t>。</w:t>
            </w:r>
          </w:p>
        </w:tc>
        <w:tc>
          <w:tcPr>
            <w:tcW w:w="914" w:type="dxa"/>
            <w:tcBorders>
              <w:top w:val="nil"/>
              <w:left w:val="nil"/>
              <w:bottom w:val="single" w:color="000000" w:sz="4" w:space="0"/>
              <w:right w:val="single" w:color="000000" w:sz="4" w:space="0"/>
            </w:tcBorders>
            <w:vAlign w:val="center"/>
          </w:tcPr>
          <w:p w14:paraId="0BB449D1">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12</w:t>
            </w:r>
          </w:p>
        </w:tc>
        <w:tc>
          <w:tcPr>
            <w:tcW w:w="1289" w:type="dxa"/>
            <w:tcBorders>
              <w:top w:val="nil"/>
              <w:left w:val="nil"/>
              <w:bottom w:val="single" w:color="000000" w:sz="4" w:space="0"/>
              <w:right w:val="single" w:color="000000" w:sz="4" w:space="0"/>
            </w:tcBorders>
          </w:tcPr>
          <w:p w14:paraId="5ED36054">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1项不符合要求扣</w:t>
            </w:r>
            <w:r>
              <w:rPr>
                <w:rFonts w:hint="eastAsia" w:ascii="Arial" w:hAnsi="Arial" w:eastAsia="宋体" w:cs="Arial"/>
                <w:snapToGrid w:val="0"/>
                <w:color w:val="000000"/>
                <w:kern w:val="0"/>
                <w:sz w:val="22"/>
                <w:szCs w:val="22"/>
                <w:lang w:val="en-US" w:eastAsia="zh-CN"/>
              </w:rPr>
              <w:t>3</w:t>
            </w:r>
            <w:r>
              <w:rPr>
                <w:rFonts w:ascii="Arial" w:hAnsi="Arial" w:eastAsia="Arial" w:cs="Arial"/>
                <w:snapToGrid w:val="0"/>
                <w:color w:val="000000"/>
                <w:kern w:val="0"/>
                <w:sz w:val="22"/>
                <w:szCs w:val="22"/>
              </w:rPr>
              <w:t>分</w:t>
            </w:r>
          </w:p>
        </w:tc>
        <w:tc>
          <w:tcPr>
            <w:tcW w:w="839" w:type="dxa"/>
            <w:tcBorders>
              <w:top w:val="nil"/>
              <w:left w:val="nil"/>
              <w:bottom w:val="single" w:color="000000" w:sz="4" w:space="0"/>
              <w:right w:val="single" w:color="000000" w:sz="4" w:space="0"/>
            </w:tcBorders>
          </w:tcPr>
          <w:p w14:paraId="7B3A483E">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r>
      <w:tr w14:paraId="71095D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7FD3390B">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2"/>
                <w:szCs w:val="22"/>
                <w:lang w:eastAsia="zh-CN"/>
              </w:rPr>
            </w:pPr>
            <w:r>
              <w:rPr>
                <w:rFonts w:hint="eastAsia" w:ascii="Arial" w:hAnsi="Arial" w:eastAsia="宋体" w:cs="Arial"/>
                <w:snapToGrid w:val="0"/>
                <w:color w:val="000000"/>
                <w:kern w:val="0"/>
                <w:sz w:val="22"/>
                <w:szCs w:val="22"/>
                <w:lang w:val="en-US" w:eastAsia="zh-CN"/>
              </w:rPr>
              <w:t>7</w:t>
            </w:r>
          </w:p>
        </w:tc>
        <w:tc>
          <w:tcPr>
            <w:tcW w:w="779" w:type="dxa"/>
            <w:vMerge w:val="continue"/>
            <w:tcBorders>
              <w:top w:val="nil"/>
              <w:left w:val="nil"/>
              <w:bottom w:val="single" w:color="000000" w:sz="4" w:space="0"/>
              <w:right w:val="single" w:color="000000" w:sz="4" w:space="0"/>
            </w:tcBorders>
          </w:tcPr>
          <w:p w14:paraId="79699F54">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p>
        </w:tc>
        <w:tc>
          <w:tcPr>
            <w:tcW w:w="3928" w:type="dxa"/>
            <w:tcBorders>
              <w:top w:val="nil"/>
              <w:left w:val="nil"/>
              <w:bottom w:val="single" w:color="000000" w:sz="4" w:space="0"/>
              <w:right w:val="single" w:color="000000" w:sz="4" w:space="0"/>
            </w:tcBorders>
          </w:tcPr>
          <w:p w14:paraId="7A9CA2D4">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提供服务的驾驶员不得为转包人员，必须为直接与</w:t>
            </w:r>
            <w:r>
              <w:rPr>
                <w:rFonts w:hint="eastAsia" w:ascii="Arial" w:hAnsi="Arial" w:eastAsia="宋体" w:cs="Arial"/>
                <w:snapToGrid w:val="0"/>
                <w:color w:val="000000"/>
                <w:kern w:val="0"/>
                <w:sz w:val="22"/>
                <w:szCs w:val="22"/>
                <w:lang w:val="en-US" w:eastAsia="zh-CN"/>
              </w:rPr>
              <w:t>乙方</w:t>
            </w:r>
            <w:r>
              <w:rPr>
                <w:rFonts w:ascii="Arial" w:hAnsi="Arial" w:eastAsia="Arial" w:cs="Arial"/>
                <w:snapToGrid w:val="0"/>
                <w:color w:val="000000"/>
                <w:kern w:val="0"/>
                <w:sz w:val="22"/>
                <w:szCs w:val="22"/>
              </w:rPr>
              <w:t>签订劳动合同的合法劳务人员。</w:t>
            </w:r>
          </w:p>
        </w:tc>
        <w:tc>
          <w:tcPr>
            <w:tcW w:w="914" w:type="dxa"/>
            <w:tcBorders>
              <w:top w:val="nil"/>
              <w:left w:val="nil"/>
              <w:bottom w:val="single" w:color="000000" w:sz="4" w:space="0"/>
              <w:right w:val="single" w:color="000000" w:sz="4" w:space="0"/>
            </w:tcBorders>
            <w:vAlign w:val="center"/>
          </w:tcPr>
          <w:p w14:paraId="2E1650D6">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2"/>
                <w:szCs w:val="22"/>
                <w:lang w:eastAsia="zh-CN"/>
              </w:rPr>
            </w:pPr>
            <w:r>
              <w:rPr>
                <w:rFonts w:hint="eastAsia" w:ascii="Arial" w:hAnsi="Arial" w:eastAsia="宋体" w:cs="Arial"/>
                <w:snapToGrid w:val="0"/>
                <w:color w:val="000000"/>
                <w:kern w:val="0"/>
                <w:sz w:val="22"/>
                <w:szCs w:val="22"/>
                <w:lang w:val="en-US" w:eastAsia="zh-CN"/>
              </w:rPr>
              <w:t>5</w:t>
            </w:r>
          </w:p>
        </w:tc>
        <w:tc>
          <w:tcPr>
            <w:tcW w:w="1289" w:type="dxa"/>
            <w:tcBorders>
              <w:top w:val="nil"/>
              <w:left w:val="nil"/>
              <w:bottom w:val="single" w:color="000000" w:sz="4" w:space="0"/>
              <w:right w:val="single" w:color="000000" w:sz="4" w:space="0"/>
            </w:tcBorders>
          </w:tcPr>
          <w:p w14:paraId="2050B169">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不符合要求扣</w:t>
            </w:r>
            <w:r>
              <w:rPr>
                <w:rFonts w:hint="eastAsia" w:ascii="Arial" w:hAnsi="Arial" w:eastAsia="宋体" w:cs="Arial"/>
                <w:snapToGrid w:val="0"/>
                <w:color w:val="000000"/>
                <w:kern w:val="0"/>
                <w:sz w:val="22"/>
                <w:szCs w:val="22"/>
                <w:lang w:val="en-US" w:eastAsia="zh-CN"/>
              </w:rPr>
              <w:t>5</w:t>
            </w:r>
            <w:r>
              <w:rPr>
                <w:rFonts w:ascii="Arial" w:hAnsi="Arial" w:eastAsia="Arial" w:cs="Arial"/>
                <w:snapToGrid w:val="0"/>
                <w:color w:val="000000"/>
                <w:kern w:val="0"/>
                <w:sz w:val="22"/>
                <w:szCs w:val="22"/>
              </w:rPr>
              <w:t>分</w:t>
            </w:r>
          </w:p>
        </w:tc>
        <w:tc>
          <w:tcPr>
            <w:tcW w:w="839" w:type="dxa"/>
            <w:tcBorders>
              <w:top w:val="nil"/>
              <w:left w:val="nil"/>
              <w:bottom w:val="single" w:color="000000" w:sz="4" w:space="0"/>
              <w:right w:val="single" w:color="000000" w:sz="4" w:space="0"/>
            </w:tcBorders>
          </w:tcPr>
          <w:p w14:paraId="782C535F">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r>
      <w:tr w14:paraId="27E8F7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3BD44931">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2"/>
                <w:szCs w:val="22"/>
                <w:lang w:eastAsia="zh-CN"/>
              </w:rPr>
            </w:pPr>
            <w:r>
              <w:rPr>
                <w:rFonts w:hint="eastAsia" w:ascii="Arial" w:hAnsi="Arial" w:eastAsia="宋体" w:cs="Arial"/>
                <w:snapToGrid w:val="0"/>
                <w:color w:val="000000"/>
                <w:kern w:val="0"/>
                <w:sz w:val="22"/>
                <w:szCs w:val="22"/>
                <w:lang w:val="en-US" w:eastAsia="zh-CN"/>
              </w:rPr>
              <w:t>8</w:t>
            </w:r>
          </w:p>
        </w:tc>
        <w:tc>
          <w:tcPr>
            <w:tcW w:w="779" w:type="dxa"/>
            <w:vMerge w:val="continue"/>
            <w:tcBorders>
              <w:top w:val="nil"/>
              <w:left w:val="nil"/>
              <w:bottom w:val="single" w:color="000000" w:sz="4" w:space="0"/>
              <w:right w:val="single" w:color="000000" w:sz="4" w:space="0"/>
            </w:tcBorders>
          </w:tcPr>
          <w:p w14:paraId="10DC8951">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p>
        </w:tc>
        <w:tc>
          <w:tcPr>
            <w:tcW w:w="3928" w:type="dxa"/>
            <w:tcBorders>
              <w:top w:val="nil"/>
              <w:left w:val="nil"/>
              <w:bottom w:val="single" w:color="000000" w:sz="4" w:space="0"/>
              <w:right w:val="single" w:color="000000" w:sz="4" w:space="0"/>
            </w:tcBorders>
          </w:tcPr>
          <w:p w14:paraId="486CC158">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驾驶员服务</w:t>
            </w:r>
          </w:p>
        </w:tc>
        <w:tc>
          <w:tcPr>
            <w:tcW w:w="914" w:type="dxa"/>
            <w:tcBorders>
              <w:top w:val="nil"/>
              <w:left w:val="nil"/>
              <w:bottom w:val="single" w:color="000000" w:sz="4" w:space="0"/>
              <w:right w:val="single" w:color="000000" w:sz="4" w:space="0"/>
            </w:tcBorders>
            <w:vAlign w:val="center"/>
          </w:tcPr>
          <w:p w14:paraId="51AF237A">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8</w:t>
            </w:r>
          </w:p>
        </w:tc>
        <w:tc>
          <w:tcPr>
            <w:tcW w:w="1289" w:type="dxa"/>
            <w:tcBorders>
              <w:top w:val="nil"/>
              <w:left w:val="nil"/>
              <w:bottom w:val="single" w:color="000000" w:sz="4" w:space="0"/>
              <w:right w:val="single" w:color="000000" w:sz="4" w:space="0"/>
            </w:tcBorders>
          </w:tcPr>
          <w:p w14:paraId="18098C3B">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因驾驶员服务态度不佳而被投诉的</w:t>
            </w:r>
            <w:r>
              <w:rPr>
                <w:rFonts w:hint="eastAsia" w:ascii="Arial" w:hAnsi="Arial" w:eastAsia="宋体" w:cs="Arial"/>
                <w:snapToGrid w:val="0"/>
                <w:color w:val="000000"/>
                <w:kern w:val="0"/>
                <w:sz w:val="22"/>
                <w:szCs w:val="22"/>
                <w:lang w:eastAsia="zh-CN"/>
              </w:rPr>
              <w:t>，</w:t>
            </w:r>
            <w:r>
              <w:rPr>
                <w:rFonts w:hint="eastAsia" w:ascii="Arial" w:hAnsi="Arial" w:eastAsia="宋体" w:cs="Arial"/>
                <w:snapToGrid w:val="0"/>
                <w:color w:val="000000"/>
                <w:kern w:val="0"/>
                <w:sz w:val="22"/>
                <w:szCs w:val="22"/>
                <w:lang w:val="en-US" w:eastAsia="zh-CN"/>
              </w:rPr>
              <w:t>每</w:t>
            </w:r>
            <w:r>
              <w:rPr>
                <w:rFonts w:ascii="Arial" w:hAnsi="Arial" w:eastAsia="Arial" w:cs="Arial"/>
                <w:snapToGrid w:val="0"/>
                <w:color w:val="000000"/>
                <w:kern w:val="0"/>
                <w:sz w:val="22"/>
                <w:szCs w:val="22"/>
              </w:rPr>
              <w:t>投诉</w:t>
            </w:r>
            <w:r>
              <w:rPr>
                <w:rFonts w:hint="eastAsia" w:ascii="Arial" w:hAnsi="Arial" w:eastAsia="宋体" w:cs="Arial"/>
                <w:snapToGrid w:val="0"/>
                <w:color w:val="000000"/>
                <w:kern w:val="0"/>
                <w:sz w:val="22"/>
                <w:szCs w:val="22"/>
                <w:lang w:val="en-US" w:eastAsia="zh-CN"/>
              </w:rPr>
              <w:t>一次</w:t>
            </w:r>
            <w:r>
              <w:rPr>
                <w:rFonts w:ascii="Arial" w:hAnsi="Arial" w:eastAsia="Arial" w:cs="Arial"/>
                <w:snapToGrid w:val="0"/>
                <w:color w:val="000000"/>
                <w:kern w:val="0"/>
                <w:sz w:val="22"/>
                <w:szCs w:val="22"/>
              </w:rPr>
              <w:t>扣</w:t>
            </w:r>
            <w:r>
              <w:rPr>
                <w:rFonts w:hint="eastAsia" w:ascii="Arial" w:hAnsi="Arial" w:eastAsia="宋体" w:cs="Arial"/>
                <w:snapToGrid w:val="0"/>
                <w:color w:val="000000"/>
                <w:kern w:val="0"/>
                <w:sz w:val="22"/>
                <w:szCs w:val="22"/>
                <w:lang w:val="en-US" w:eastAsia="zh-CN"/>
              </w:rPr>
              <w:t>2</w:t>
            </w:r>
            <w:r>
              <w:rPr>
                <w:rFonts w:ascii="Arial" w:hAnsi="Arial" w:eastAsia="Arial" w:cs="Arial"/>
                <w:snapToGrid w:val="0"/>
                <w:color w:val="000000"/>
                <w:kern w:val="0"/>
                <w:sz w:val="22"/>
                <w:szCs w:val="22"/>
              </w:rPr>
              <w:t>分</w:t>
            </w:r>
          </w:p>
        </w:tc>
        <w:tc>
          <w:tcPr>
            <w:tcW w:w="839" w:type="dxa"/>
            <w:tcBorders>
              <w:top w:val="nil"/>
              <w:left w:val="nil"/>
              <w:bottom w:val="single" w:color="000000" w:sz="4" w:space="0"/>
              <w:right w:val="single" w:color="000000" w:sz="4" w:space="0"/>
            </w:tcBorders>
          </w:tcPr>
          <w:p w14:paraId="45EF1731">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r>
      <w:tr w14:paraId="279F89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45575A09">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2"/>
                <w:szCs w:val="22"/>
                <w:lang w:eastAsia="zh-CN"/>
              </w:rPr>
            </w:pPr>
            <w:r>
              <w:rPr>
                <w:rFonts w:hint="eastAsia" w:ascii="Arial" w:hAnsi="Arial" w:eastAsia="宋体" w:cs="Arial"/>
                <w:snapToGrid w:val="0"/>
                <w:color w:val="000000"/>
                <w:kern w:val="0"/>
                <w:sz w:val="22"/>
                <w:szCs w:val="22"/>
                <w:lang w:val="en-US" w:eastAsia="zh-CN"/>
              </w:rPr>
              <w:t>9</w:t>
            </w:r>
          </w:p>
        </w:tc>
        <w:tc>
          <w:tcPr>
            <w:tcW w:w="779" w:type="dxa"/>
            <w:vMerge w:val="continue"/>
            <w:tcBorders>
              <w:top w:val="nil"/>
              <w:left w:val="nil"/>
              <w:bottom w:val="single" w:color="000000" w:sz="4" w:space="0"/>
              <w:right w:val="single" w:color="000000" w:sz="4" w:space="0"/>
            </w:tcBorders>
          </w:tcPr>
          <w:p w14:paraId="48AD03A8">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p>
        </w:tc>
        <w:tc>
          <w:tcPr>
            <w:tcW w:w="3928" w:type="dxa"/>
            <w:tcBorders>
              <w:top w:val="nil"/>
              <w:left w:val="nil"/>
              <w:bottom w:val="single" w:color="000000" w:sz="4" w:space="0"/>
              <w:right w:val="single" w:color="000000" w:sz="4" w:space="0"/>
            </w:tcBorders>
          </w:tcPr>
          <w:p w14:paraId="3B0C0866">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驾驶员应遵守</w:t>
            </w:r>
            <w:r>
              <w:rPr>
                <w:rFonts w:hint="eastAsia" w:ascii="Arial" w:hAnsi="Arial" w:eastAsia="宋体" w:cs="Arial"/>
                <w:snapToGrid w:val="0"/>
                <w:color w:val="000000"/>
                <w:kern w:val="0"/>
                <w:sz w:val="22"/>
                <w:szCs w:val="22"/>
                <w:lang w:val="en-US" w:eastAsia="zh-CN"/>
              </w:rPr>
              <w:t>甲方</w:t>
            </w:r>
            <w:r>
              <w:rPr>
                <w:rFonts w:ascii="Arial" w:hAnsi="Arial" w:eastAsia="Arial" w:cs="Arial"/>
                <w:snapToGrid w:val="0"/>
                <w:color w:val="000000"/>
                <w:kern w:val="0"/>
                <w:sz w:val="22"/>
                <w:szCs w:val="22"/>
              </w:rPr>
              <w:t>相关规章制度</w:t>
            </w:r>
          </w:p>
        </w:tc>
        <w:tc>
          <w:tcPr>
            <w:tcW w:w="914" w:type="dxa"/>
            <w:tcBorders>
              <w:top w:val="nil"/>
              <w:left w:val="nil"/>
              <w:bottom w:val="single" w:color="000000" w:sz="4" w:space="0"/>
              <w:right w:val="single" w:color="000000" w:sz="4" w:space="0"/>
            </w:tcBorders>
            <w:vAlign w:val="center"/>
          </w:tcPr>
          <w:p w14:paraId="5E8D287C">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5</w:t>
            </w:r>
          </w:p>
        </w:tc>
        <w:tc>
          <w:tcPr>
            <w:tcW w:w="1289" w:type="dxa"/>
            <w:tcBorders>
              <w:top w:val="nil"/>
              <w:left w:val="nil"/>
              <w:bottom w:val="single" w:color="000000" w:sz="4" w:space="0"/>
              <w:right w:val="single" w:color="000000" w:sz="4" w:space="0"/>
            </w:tcBorders>
          </w:tcPr>
          <w:p w14:paraId="02558E67">
            <w:pPr>
              <w:widowControl/>
              <w:kinsoku w:val="0"/>
              <w:autoSpaceDE w:val="0"/>
              <w:autoSpaceDN w:val="0"/>
              <w:adjustRightInd w:val="0"/>
              <w:snapToGrid w:val="0"/>
              <w:jc w:val="left"/>
              <w:textAlignment w:val="baseline"/>
              <w:rPr>
                <w:rFonts w:hint="eastAsia" w:ascii="Arial" w:hAnsi="Arial" w:eastAsia="宋体" w:cs="Arial"/>
                <w:snapToGrid w:val="0"/>
                <w:color w:val="000000"/>
                <w:kern w:val="0"/>
                <w:sz w:val="22"/>
                <w:szCs w:val="22"/>
                <w:lang w:eastAsia="zh-CN"/>
              </w:rPr>
            </w:pPr>
            <w:r>
              <w:rPr>
                <w:rFonts w:ascii="Arial" w:hAnsi="Arial" w:eastAsia="Arial" w:cs="Arial"/>
                <w:snapToGrid w:val="0"/>
                <w:color w:val="000000"/>
                <w:kern w:val="0"/>
                <w:sz w:val="22"/>
                <w:szCs w:val="22"/>
              </w:rPr>
              <w:t>发现驾驶违反</w:t>
            </w:r>
            <w:r>
              <w:rPr>
                <w:rFonts w:hint="eastAsia" w:ascii="Arial" w:hAnsi="Arial" w:eastAsia="宋体" w:cs="Arial"/>
                <w:snapToGrid w:val="0"/>
                <w:color w:val="000000"/>
                <w:kern w:val="0"/>
                <w:sz w:val="22"/>
                <w:szCs w:val="22"/>
                <w:lang w:val="en-US" w:eastAsia="zh-CN"/>
              </w:rPr>
              <w:t>甲方</w:t>
            </w:r>
            <w:r>
              <w:rPr>
                <w:rFonts w:ascii="Arial" w:hAnsi="Arial" w:eastAsia="Arial" w:cs="Arial"/>
                <w:snapToGrid w:val="0"/>
                <w:color w:val="000000"/>
                <w:kern w:val="0"/>
                <w:sz w:val="22"/>
                <w:szCs w:val="22"/>
              </w:rPr>
              <w:t>相关规章制度的</w:t>
            </w:r>
            <w:r>
              <w:rPr>
                <w:rFonts w:hint="eastAsia" w:ascii="Arial" w:hAnsi="Arial" w:eastAsia="宋体" w:cs="Arial"/>
                <w:snapToGrid w:val="0"/>
                <w:color w:val="000000"/>
                <w:kern w:val="0"/>
                <w:sz w:val="22"/>
                <w:szCs w:val="22"/>
                <w:lang w:eastAsia="zh-CN"/>
              </w:rPr>
              <w:t>，</w:t>
            </w:r>
            <w:r>
              <w:rPr>
                <w:rFonts w:hint="eastAsia" w:ascii="Arial" w:hAnsi="Arial" w:eastAsia="宋体" w:cs="Arial"/>
                <w:snapToGrid w:val="0"/>
                <w:color w:val="000000"/>
                <w:kern w:val="0"/>
                <w:sz w:val="22"/>
                <w:szCs w:val="22"/>
                <w:lang w:val="en-US" w:eastAsia="zh-CN"/>
              </w:rPr>
              <w:t>每</w:t>
            </w:r>
            <w:r>
              <w:rPr>
                <w:rFonts w:ascii="Arial" w:hAnsi="Arial" w:eastAsia="Arial" w:cs="Arial"/>
                <w:snapToGrid w:val="0"/>
                <w:color w:val="000000"/>
                <w:kern w:val="0"/>
                <w:sz w:val="22"/>
                <w:szCs w:val="22"/>
              </w:rPr>
              <w:t>次扣</w:t>
            </w:r>
            <w:r>
              <w:rPr>
                <w:rFonts w:hint="eastAsia" w:ascii="Arial" w:hAnsi="Arial" w:eastAsia="宋体" w:cs="Arial"/>
                <w:snapToGrid w:val="0"/>
                <w:color w:val="000000"/>
                <w:kern w:val="0"/>
                <w:sz w:val="22"/>
                <w:szCs w:val="22"/>
                <w:lang w:val="en-US" w:eastAsia="zh-CN"/>
              </w:rPr>
              <w:t>1</w:t>
            </w:r>
            <w:r>
              <w:rPr>
                <w:rFonts w:ascii="Arial" w:hAnsi="Arial" w:eastAsia="Arial" w:cs="Arial"/>
                <w:snapToGrid w:val="0"/>
                <w:color w:val="000000"/>
                <w:kern w:val="0"/>
                <w:sz w:val="22"/>
                <w:szCs w:val="22"/>
              </w:rPr>
              <w:t>分</w:t>
            </w:r>
          </w:p>
        </w:tc>
        <w:tc>
          <w:tcPr>
            <w:tcW w:w="839" w:type="dxa"/>
            <w:tcBorders>
              <w:top w:val="nil"/>
              <w:left w:val="nil"/>
              <w:bottom w:val="single" w:color="000000" w:sz="4" w:space="0"/>
              <w:right w:val="single" w:color="000000" w:sz="4" w:space="0"/>
            </w:tcBorders>
          </w:tcPr>
          <w:p w14:paraId="3323E6E7">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r>
      <w:tr w14:paraId="17208F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2A6A6658">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10</w:t>
            </w:r>
          </w:p>
        </w:tc>
        <w:tc>
          <w:tcPr>
            <w:tcW w:w="779" w:type="dxa"/>
            <w:vMerge w:val="restart"/>
            <w:tcBorders>
              <w:top w:val="nil"/>
              <w:left w:val="nil"/>
              <w:bottom w:val="single" w:color="000000" w:sz="4" w:space="0"/>
              <w:right w:val="single" w:color="000000" w:sz="4" w:space="0"/>
            </w:tcBorders>
            <w:vAlign w:val="center"/>
          </w:tcPr>
          <w:p w14:paraId="724F2626">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行驶要求（</w:t>
            </w:r>
            <w:r>
              <w:rPr>
                <w:rFonts w:hint="eastAsia" w:ascii="Arial" w:hAnsi="Arial" w:eastAsia="宋体" w:cs="Arial"/>
                <w:snapToGrid w:val="0"/>
                <w:color w:val="000000"/>
                <w:kern w:val="0"/>
                <w:sz w:val="22"/>
                <w:szCs w:val="22"/>
                <w:lang w:val="en-US" w:eastAsia="zh-CN"/>
              </w:rPr>
              <w:t>20</w:t>
            </w:r>
            <w:r>
              <w:rPr>
                <w:rFonts w:ascii="Arial" w:hAnsi="Arial" w:eastAsia="Arial" w:cs="Arial"/>
                <w:snapToGrid w:val="0"/>
                <w:color w:val="000000"/>
                <w:kern w:val="0"/>
                <w:sz w:val="22"/>
                <w:szCs w:val="22"/>
              </w:rPr>
              <w:t>分）</w:t>
            </w:r>
          </w:p>
        </w:tc>
        <w:tc>
          <w:tcPr>
            <w:tcW w:w="3928" w:type="dxa"/>
            <w:tcBorders>
              <w:top w:val="nil"/>
              <w:left w:val="nil"/>
              <w:bottom w:val="single" w:color="000000" w:sz="4" w:space="0"/>
              <w:right w:val="single" w:color="000000" w:sz="4" w:space="0"/>
            </w:tcBorders>
          </w:tcPr>
          <w:p w14:paraId="0B672152">
            <w:pPr>
              <w:widowControl/>
              <w:kinsoku w:val="0"/>
              <w:autoSpaceDE w:val="0"/>
              <w:autoSpaceDN w:val="0"/>
              <w:adjustRightInd w:val="0"/>
              <w:snapToGrid w:val="0"/>
              <w:jc w:val="left"/>
              <w:textAlignment w:val="baseline"/>
              <w:rPr>
                <w:rFonts w:hint="eastAsia" w:ascii="Arial" w:hAnsi="Arial" w:eastAsia="宋体" w:cs="Arial"/>
                <w:snapToGrid w:val="0"/>
                <w:color w:val="000000"/>
                <w:kern w:val="0"/>
                <w:sz w:val="22"/>
                <w:szCs w:val="22"/>
                <w:lang w:eastAsia="zh-CN"/>
              </w:rPr>
            </w:pPr>
            <w:r>
              <w:rPr>
                <w:rFonts w:ascii="Arial" w:hAnsi="Arial" w:eastAsia="Arial" w:cs="Arial"/>
                <w:snapToGrid w:val="0"/>
                <w:color w:val="000000"/>
                <w:kern w:val="0"/>
                <w:sz w:val="22"/>
                <w:szCs w:val="22"/>
              </w:rPr>
              <w:t>车辆应保障职工在</w:t>
            </w:r>
            <w:r>
              <w:rPr>
                <w:rFonts w:hint="eastAsia" w:ascii="Arial" w:hAnsi="Arial" w:eastAsia="宋体" w:cs="Arial"/>
                <w:snapToGrid w:val="0"/>
                <w:color w:val="000000"/>
                <w:kern w:val="0"/>
                <w:sz w:val="22"/>
                <w:szCs w:val="22"/>
                <w:lang w:val="en-US" w:eastAsia="zh-CN"/>
              </w:rPr>
              <w:t>甲方</w:t>
            </w:r>
            <w:r>
              <w:rPr>
                <w:rFonts w:ascii="Arial" w:hAnsi="Arial" w:eastAsia="Arial" w:cs="Arial"/>
                <w:snapToGrid w:val="0"/>
                <w:color w:val="000000"/>
                <w:kern w:val="0"/>
                <w:sz w:val="22"/>
                <w:szCs w:val="22"/>
              </w:rPr>
              <w:t>规定的上下班时间抵达和离开，上落点严格按</w:t>
            </w:r>
            <w:r>
              <w:rPr>
                <w:rFonts w:hint="eastAsia" w:ascii="Arial" w:hAnsi="Arial" w:eastAsia="宋体" w:cs="Arial"/>
                <w:snapToGrid w:val="0"/>
                <w:color w:val="000000"/>
                <w:kern w:val="0"/>
                <w:sz w:val="22"/>
                <w:szCs w:val="22"/>
                <w:lang w:val="en-US" w:eastAsia="zh-CN"/>
              </w:rPr>
              <w:t>甲方</w:t>
            </w:r>
            <w:r>
              <w:rPr>
                <w:rFonts w:ascii="Arial" w:hAnsi="Arial" w:eastAsia="Arial" w:cs="Arial"/>
                <w:snapToGrid w:val="0"/>
                <w:color w:val="000000"/>
                <w:kern w:val="0"/>
                <w:sz w:val="22"/>
                <w:szCs w:val="22"/>
              </w:rPr>
              <w:t>确定的路线行驶。</w:t>
            </w:r>
          </w:p>
        </w:tc>
        <w:tc>
          <w:tcPr>
            <w:tcW w:w="914" w:type="dxa"/>
            <w:tcBorders>
              <w:top w:val="nil"/>
              <w:left w:val="nil"/>
              <w:bottom w:val="single" w:color="000000" w:sz="4" w:space="0"/>
              <w:right w:val="single" w:color="000000" w:sz="4" w:space="0"/>
            </w:tcBorders>
            <w:vAlign w:val="center"/>
          </w:tcPr>
          <w:p w14:paraId="4CD34C1C">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2"/>
                <w:szCs w:val="22"/>
                <w:lang w:eastAsia="zh-CN"/>
              </w:rPr>
            </w:pPr>
            <w:r>
              <w:rPr>
                <w:rFonts w:hint="eastAsia" w:ascii="Arial" w:hAnsi="Arial" w:eastAsia="宋体" w:cs="Arial"/>
                <w:snapToGrid w:val="0"/>
                <w:color w:val="000000"/>
                <w:kern w:val="0"/>
                <w:sz w:val="22"/>
                <w:szCs w:val="22"/>
                <w:lang w:val="en-US" w:eastAsia="zh-CN"/>
              </w:rPr>
              <w:t>8</w:t>
            </w:r>
          </w:p>
        </w:tc>
        <w:tc>
          <w:tcPr>
            <w:tcW w:w="1289" w:type="dxa"/>
            <w:tcBorders>
              <w:top w:val="nil"/>
              <w:left w:val="nil"/>
              <w:bottom w:val="single" w:color="000000" w:sz="4" w:space="0"/>
              <w:right w:val="single" w:color="000000" w:sz="4" w:space="0"/>
            </w:tcBorders>
          </w:tcPr>
          <w:p w14:paraId="50938609">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不按要求的，</w:t>
            </w:r>
            <w:r>
              <w:rPr>
                <w:rFonts w:hint="eastAsia" w:ascii="Arial" w:hAnsi="Arial" w:eastAsia="宋体" w:cs="Arial"/>
                <w:snapToGrid w:val="0"/>
                <w:color w:val="000000"/>
                <w:kern w:val="0"/>
                <w:sz w:val="22"/>
                <w:szCs w:val="22"/>
                <w:lang w:val="en-US" w:eastAsia="zh-CN"/>
              </w:rPr>
              <w:t>每</w:t>
            </w:r>
            <w:r>
              <w:rPr>
                <w:rFonts w:ascii="Arial" w:hAnsi="Arial" w:eastAsia="Arial" w:cs="Arial"/>
                <w:snapToGrid w:val="0"/>
                <w:color w:val="000000"/>
                <w:kern w:val="0"/>
                <w:sz w:val="22"/>
                <w:szCs w:val="22"/>
              </w:rPr>
              <w:t>次扣2分</w:t>
            </w:r>
          </w:p>
        </w:tc>
        <w:tc>
          <w:tcPr>
            <w:tcW w:w="839" w:type="dxa"/>
            <w:tcBorders>
              <w:top w:val="nil"/>
              <w:left w:val="nil"/>
              <w:bottom w:val="single" w:color="000000" w:sz="4" w:space="0"/>
              <w:right w:val="single" w:color="000000" w:sz="4" w:space="0"/>
            </w:tcBorders>
          </w:tcPr>
          <w:p w14:paraId="41E8886A">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r>
      <w:tr w14:paraId="2AA8EA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07BC05F6">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11</w:t>
            </w:r>
          </w:p>
        </w:tc>
        <w:tc>
          <w:tcPr>
            <w:tcW w:w="779" w:type="dxa"/>
            <w:vMerge w:val="continue"/>
            <w:tcBorders>
              <w:left w:val="nil"/>
              <w:right w:val="single" w:color="000000" w:sz="4" w:space="0"/>
            </w:tcBorders>
            <w:vAlign w:val="center"/>
          </w:tcPr>
          <w:p w14:paraId="07E4DDB8">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c>
          <w:tcPr>
            <w:tcW w:w="3928" w:type="dxa"/>
            <w:tcBorders>
              <w:top w:val="nil"/>
              <w:left w:val="nil"/>
              <w:bottom w:val="single" w:color="000000" w:sz="4" w:space="0"/>
              <w:right w:val="single" w:color="000000" w:sz="4" w:space="0"/>
            </w:tcBorders>
          </w:tcPr>
          <w:p w14:paraId="2D1E34F3">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行车载客时遵守交通规则，合理操作，确保</w:t>
            </w:r>
            <w:r>
              <w:rPr>
                <w:rFonts w:hint="eastAsia" w:ascii="Arial" w:hAnsi="Arial" w:eastAsia="宋体" w:cs="Arial"/>
                <w:snapToGrid w:val="0"/>
                <w:color w:val="000000"/>
                <w:kern w:val="0"/>
                <w:sz w:val="22"/>
                <w:szCs w:val="22"/>
                <w:lang w:val="en-US" w:eastAsia="zh-CN"/>
              </w:rPr>
              <w:t>甲方</w:t>
            </w:r>
            <w:r>
              <w:rPr>
                <w:rFonts w:ascii="Arial" w:hAnsi="Arial" w:eastAsia="Arial" w:cs="Arial"/>
                <w:snapToGrid w:val="0"/>
                <w:color w:val="000000"/>
                <w:kern w:val="0"/>
                <w:sz w:val="22"/>
                <w:szCs w:val="22"/>
              </w:rPr>
              <w:t>乘车人员安全。</w:t>
            </w:r>
          </w:p>
        </w:tc>
        <w:tc>
          <w:tcPr>
            <w:tcW w:w="914" w:type="dxa"/>
            <w:tcBorders>
              <w:top w:val="nil"/>
              <w:left w:val="nil"/>
              <w:bottom w:val="single" w:color="000000" w:sz="4" w:space="0"/>
              <w:right w:val="single" w:color="000000" w:sz="4" w:space="0"/>
            </w:tcBorders>
            <w:vAlign w:val="center"/>
          </w:tcPr>
          <w:p w14:paraId="6EEA5C68">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8</w:t>
            </w:r>
          </w:p>
        </w:tc>
        <w:tc>
          <w:tcPr>
            <w:tcW w:w="1289" w:type="dxa"/>
            <w:tcBorders>
              <w:top w:val="nil"/>
              <w:left w:val="nil"/>
              <w:bottom w:val="single" w:color="000000" w:sz="4" w:space="0"/>
              <w:right w:val="single" w:color="000000" w:sz="4" w:space="0"/>
            </w:tcBorders>
          </w:tcPr>
          <w:p w14:paraId="42973D3C">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出现违反交通规则</w:t>
            </w:r>
            <w:r>
              <w:rPr>
                <w:rFonts w:hint="eastAsia" w:ascii="Arial" w:hAnsi="Arial" w:eastAsia="宋体" w:cs="Arial"/>
                <w:snapToGrid w:val="0"/>
                <w:color w:val="000000"/>
                <w:kern w:val="0"/>
                <w:sz w:val="22"/>
                <w:szCs w:val="22"/>
                <w:lang w:val="en-US" w:eastAsia="zh-CN"/>
              </w:rPr>
              <w:t>的</w:t>
            </w:r>
            <w:r>
              <w:rPr>
                <w:rFonts w:ascii="Arial" w:hAnsi="Arial" w:eastAsia="Arial" w:cs="Arial"/>
                <w:snapToGrid w:val="0"/>
                <w:color w:val="000000"/>
                <w:kern w:val="0"/>
                <w:sz w:val="22"/>
                <w:szCs w:val="22"/>
              </w:rPr>
              <w:t>，每次扣2分</w:t>
            </w:r>
          </w:p>
        </w:tc>
        <w:tc>
          <w:tcPr>
            <w:tcW w:w="839" w:type="dxa"/>
            <w:tcBorders>
              <w:top w:val="nil"/>
              <w:left w:val="nil"/>
              <w:bottom w:val="single" w:color="000000" w:sz="4" w:space="0"/>
              <w:right w:val="single" w:color="000000" w:sz="4" w:space="0"/>
            </w:tcBorders>
          </w:tcPr>
          <w:p w14:paraId="10E0C1F2">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r>
      <w:tr w14:paraId="4F7066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423BB294">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2"/>
                <w:szCs w:val="22"/>
                <w:lang w:eastAsia="zh-CN"/>
              </w:rPr>
            </w:pPr>
            <w:r>
              <w:rPr>
                <w:rFonts w:ascii="Arial" w:hAnsi="Arial" w:eastAsia="Arial" w:cs="Arial"/>
                <w:snapToGrid w:val="0"/>
                <w:color w:val="000000"/>
                <w:kern w:val="0"/>
                <w:sz w:val="22"/>
                <w:szCs w:val="22"/>
              </w:rPr>
              <w:t>1</w:t>
            </w:r>
            <w:r>
              <w:rPr>
                <w:rFonts w:hint="eastAsia" w:ascii="Arial" w:hAnsi="Arial" w:eastAsia="宋体" w:cs="Arial"/>
                <w:snapToGrid w:val="0"/>
                <w:color w:val="000000"/>
                <w:kern w:val="0"/>
                <w:sz w:val="22"/>
                <w:szCs w:val="22"/>
                <w:lang w:val="en-US" w:eastAsia="zh-CN"/>
              </w:rPr>
              <w:t>2</w:t>
            </w:r>
          </w:p>
        </w:tc>
        <w:tc>
          <w:tcPr>
            <w:tcW w:w="779" w:type="dxa"/>
            <w:vMerge w:val="continue"/>
            <w:tcBorders>
              <w:top w:val="nil"/>
              <w:left w:val="nil"/>
              <w:bottom w:val="single" w:color="000000" w:sz="4" w:space="0"/>
              <w:right w:val="single" w:color="000000" w:sz="4" w:space="0"/>
            </w:tcBorders>
            <w:vAlign w:val="center"/>
          </w:tcPr>
          <w:p w14:paraId="77437034">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c>
          <w:tcPr>
            <w:tcW w:w="3928" w:type="dxa"/>
            <w:tcBorders>
              <w:top w:val="nil"/>
              <w:left w:val="nil"/>
              <w:bottom w:val="single" w:color="000000" w:sz="4" w:space="0"/>
              <w:right w:val="single" w:color="000000" w:sz="4" w:space="0"/>
            </w:tcBorders>
          </w:tcPr>
          <w:p w14:paraId="18A621BA">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hint="eastAsia" w:ascii="Arial" w:hAnsi="Arial" w:eastAsia="Arial" w:cs="Arial"/>
                <w:snapToGrid w:val="0"/>
                <w:color w:val="000000"/>
                <w:kern w:val="0"/>
                <w:sz w:val="22"/>
                <w:szCs w:val="22"/>
                <w:lang w:val="en-US" w:eastAsia="zh-CN"/>
              </w:rPr>
              <w:t>车辆在行驶途中出现车辆故障、交通事故等突发情况，乙方应安排备用车辆在1小时内到达甲方指定地点。</w:t>
            </w:r>
          </w:p>
        </w:tc>
        <w:tc>
          <w:tcPr>
            <w:tcW w:w="914" w:type="dxa"/>
            <w:tcBorders>
              <w:top w:val="nil"/>
              <w:left w:val="nil"/>
              <w:bottom w:val="single" w:color="000000" w:sz="4" w:space="0"/>
              <w:right w:val="single" w:color="000000" w:sz="4" w:space="0"/>
            </w:tcBorders>
            <w:vAlign w:val="center"/>
          </w:tcPr>
          <w:p w14:paraId="418B7970">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4</w:t>
            </w:r>
          </w:p>
        </w:tc>
        <w:tc>
          <w:tcPr>
            <w:tcW w:w="1289" w:type="dxa"/>
            <w:tcBorders>
              <w:top w:val="nil"/>
              <w:left w:val="nil"/>
              <w:bottom w:val="single" w:color="000000" w:sz="4" w:space="0"/>
              <w:right w:val="single" w:color="000000" w:sz="4" w:space="0"/>
            </w:tcBorders>
          </w:tcPr>
          <w:p w14:paraId="36685F96">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没在规定时间内安排车辆转接</w:t>
            </w:r>
            <w:r>
              <w:rPr>
                <w:rFonts w:hint="eastAsia" w:ascii="Arial" w:hAnsi="Arial" w:eastAsia="宋体" w:cs="Arial"/>
                <w:snapToGrid w:val="0"/>
                <w:color w:val="000000"/>
                <w:kern w:val="0"/>
                <w:sz w:val="22"/>
                <w:szCs w:val="22"/>
                <w:lang w:val="en-US" w:eastAsia="zh-CN"/>
              </w:rPr>
              <w:t>的，</w:t>
            </w:r>
            <w:r>
              <w:rPr>
                <w:rFonts w:ascii="Arial" w:hAnsi="Arial" w:eastAsia="Arial" w:cs="Arial"/>
                <w:snapToGrid w:val="0"/>
                <w:color w:val="000000"/>
                <w:kern w:val="0"/>
                <w:sz w:val="22"/>
                <w:szCs w:val="22"/>
              </w:rPr>
              <w:t>扣</w:t>
            </w:r>
            <w:r>
              <w:rPr>
                <w:rFonts w:hint="eastAsia" w:ascii="Arial" w:hAnsi="Arial" w:eastAsia="宋体" w:cs="Arial"/>
                <w:snapToGrid w:val="0"/>
                <w:color w:val="000000"/>
                <w:kern w:val="0"/>
                <w:sz w:val="22"/>
                <w:szCs w:val="22"/>
                <w:lang w:val="en-US" w:eastAsia="zh-CN"/>
              </w:rPr>
              <w:t>4</w:t>
            </w:r>
            <w:r>
              <w:rPr>
                <w:rFonts w:ascii="Arial" w:hAnsi="Arial" w:eastAsia="Arial" w:cs="Arial"/>
                <w:snapToGrid w:val="0"/>
                <w:color w:val="000000"/>
                <w:kern w:val="0"/>
                <w:sz w:val="22"/>
                <w:szCs w:val="22"/>
              </w:rPr>
              <w:t>分</w:t>
            </w:r>
          </w:p>
        </w:tc>
        <w:tc>
          <w:tcPr>
            <w:tcW w:w="839" w:type="dxa"/>
            <w:tcBorders>
              <w:top w:val="nil"/>
              <w:left w:val="nil"/>
              <w:bottom w:val="single" w:color="000000" w:sz="4" w:space="0"/>
              <w:right w:val="single" w:color="000000" w:sz="4" w:space="0"/>
            </w:tcBorders>
          </w:tcPr>
          <w:p w14:paraId="20CD5FAA">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r>
      <w:tr w14:paraId="090098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7AC2A19F">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2"/>
                <w:szCs w:val="22"/>
                <w:lang w:eastAsia="zh-CN"/>
              </w:rPr>
            </w:pPr>
            <w:r>
              <w:rPr>
                <w:rFonts w:ascii="Arial" w:hAnsi="Arial" w:eastAsia="Arial" w:cs="Arial"/>
                <w:snapToGrid w:val="0"/>
                <w:color w:val="000000"/>
                <w:kern w:val="0"/>
                <w:sz w:val="22"/>
                <w:szCs w:val="22"/>
              </w:rPr>
              <w:t>1</w:t>
            </w:r>
            <w:r>
              <w:rPr>
                <w:rFonts w:hint="eastAsia" w:ascii="Arial" w:hAnsi="Arial" w:eastAsia="宋体" w:cs="Arial"/>
                <w:snapToGrid w:val="0"/>
                <w:color w:val="000000"/>
                <w:kern w:val="0"/>
                <w:sz w:val="22"/>
                <w:szCs w:val="22"/>
                <w:lang w:val="en-US" w:eastAsia="zh-CN"/>
              </w:rPr>
              <w:t>3</w:t>
            </w:r>
          </w:p>
        </w:tc>
        <w:tc>
          <w:tcPr>
            <w:tcW w:w="779" w:type="dxa"/>
            <w:tcBorders>
              <w:top w:val="nil"/>
              <w:left w:val="nil"/>
              <w:bottom w:val="single" w:color="000000" w:sz="4" w:space="0"/>
              <w:right w:val="single" w:color="000000" w:sz="4" w:space="0"/>
            </w:tcBorders>
            <w:vAlign w:val="center"/>
          </w:tcPr>
          <w:p w14:paraId="799B40B9">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保险要求（1</w:t>
            </w:r>
            <w:r>
              <w:rPr>
                <w:rFonts w:hint="eastAsia" w:ascii="Arial" w:hAnsi="Arial" w:eastAsia="宋体" w:cs="Arial"/>
                <w:snapToGrid w:val="0"/>
                <w:color w:val="000000"/>
                <w:kern w:val="0"/>
                <w:sz w:val="22"/>
                <w:szCs w:val="22"/>
                <w:lang w:val="en-US" w:eastAsia="zh-CN"/>
              </w:rPr>
              <w:t>2</w:t>
            </w:r>
            <w:r>
              <w:rPr>
                <w:rFonts w:ascii="Arial" w:hAnsi="Arial" w:eastAsia="Arial" w:cs="Arial"/>
                <w:snapToGrid w:val="0"/>
                <w:color w:val="000000"/>
                <w:kern w:val="0"/>
                <w:sz w:val="22"/>
                <w:szCs w:val="22"/>
              </w:rPr>
              <w:t>分）</w:t>
            </w:r>
          </w:p>
        </w:tc>
        <w:tc>
          <w:tcPr>
            <w:tcW w:w="3928" w:type="dxa"/>
            <w:tcBorders>
              <w:top w:val="nil"/>
              <w:left w:val="nil"/>
              <w:bottom w:val="single" w:color="000000" w:sz="4" w:space="0"/>
              <w:right w:val="single" w:color="000000" w:sz="4" w:space="0"/>
            </w:tcBorders>
          </w:tcPr>
          <w:p w14:paraId="221AD627">
            <w:pPr>
              <w:widowControl/>
              <w:numPr>
                <w:ilvl w:val="0"/>
                <w:numId w:val="0"/>
              </w:numPr>
              <w:kinsoku w:val="0"/>
              <w:autoSpaceDE w:val="0"/>
              <w:autoSpaceDN w:val="0"/>
              <w:adjustRightInd w:val="0"/>
              <w:snapToGrid w:val="0"/>
              <w:jc w:val="left"/>
              <w:textAlignment w:val="baseline"/>
              <w:rPr>
                <w:rFonts w:hint="eastAsia"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1.机动车交通事故责任强制保险；</w:t>
            </w:r>
          </w:p>
          <w:p w14:paraId="581EF2FA">
            <w:pPr>
              <w:widowControl/>
              <w:numPr>
                <w:ilvl w:val="0"/>
                <w:numId w:val="0"/>
              </w:numPr>
              <w:kinsoku w:val="0"/>
              <w:autoSpaceDE w:val="0"/>
              <w:autoSpaceDN w:val="0"/>
              <w:adjustRightInd w:val="0"/>
              <w:snapToGrid w:val="0"/>
              <w:jc w:val="left"/>
              <w:textAlignment w:val="baseline"/>
              <w:rPr>
                <w:rFonts w:hint="eastAsia"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2.第三者责任险（投保保额不低于人民币200万元）；</w:t>
            </w:r>
          </w:p>
          <w:p w14:paraId="7D44782D">
            <w:pPr>
              <w:widowControl/>
              <w:numPr>
                <w:ilvl w:val="0"/>
                <w:numId w:val="0"/>
              </w:numPr>
              <w:kinsoku w:val="0"/>
              <w:autoSpaceDE w:val="0"/>
              <w:autoSpaceDN w:val="0"/>
              <w:adjustRightInd w:val="0"/>
              <w:snapToGrid w:val="0"/>
              <w:jc w:val="left"/>
              <w:textAlignment w:val="baseline"/>
              <w:rPr>
                <w:rFonts w:hint="eastAsia"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3.车上人员责任险（全部车上座位投保每车每次每座位赔偿限额不少于人民币80万元的乘客意外事故险）；</w:t>
            </w:r>
          </w:p>
          <w:p w14:paraId="47A9D79F">
            <w:pPr>
              <w:widowControl/>
              <w:numPr>
                <w:ilvl w:val="0"/>
                <w:numId w:val="0"/>
              </w:numPr>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hint="eastAsia" w:ascii="Arial" w:hAnsi="Arial" w:eastAsia="宋体" w:cs="Arial"/>
                <w:snapToGrid w:val="0"/>
                <w:color w:val="000000"/>
                <w:kern w:val="0"/>
                <w:sz w:val="22"/>
                <w:szCs w:val="22"/>
                <w:lang w:val="en-US" w:eastAsia="zh-CN"/>
              </w:rPr>
              <w:t>4.车辆不计免赔险，包含基本险不计免赔和附加险不计免赔</w:t>
            </w:r>
          </w:p>
        </w:tc>
        <w:tc>
          <w:tcPr>
            <w:tcW w:w="914" w:type="dxa"/>
            <w:tcBorders>
              <w:top w:val="nil"/>
              <w:left w:val="nil"/>
              <w:bottom w:val="single" w:color="000000" w:sz="4" w:space="0"/>
              <w:right w:val="single" w:color="000000" w:sz="4" w:space="0"/>
            </w:tcBorders>
            <w:vAlign w:val="center"/>
          </w:tcPr>
          <w:p w14:paraId="360CBCCE">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12</w:t>
            </w:r>
          </w:p>
        </w:tc>
        <w:tc>
          <w:tcPr>
            <w:tcW w:w="1289" w:type="dxa"/>
            <w:tcBorders>
              <w:top w:val="nil"/>
              <w:left w:val="nil"/>
              <w:bottom w:val="single" w:color="000000" w:sz="4" w:space="0"/>
              <w:right w:val="single" w:color="000000" w:sz="4" w:space="0"/>
            </w:tcBorders>
          </w:tcPr>
          <w:p w14:paraId="576C44B4">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1项不符合要求扣</w:t>
            </w:r>
            <w:r>
              <w:rPr>
                <w:rFonts w:hint="eastAsia" w:ascii="Arial" w:hAnsi="Arial" w:eastAsia="宋体" w:cs="Arial"/>
                <w:snapToGrid w:val="0"/>
                <w:color w:val="000000"/>
                <w:kern w:val="0"/>
                <w:sz w:val="22"/>
                <w:szCs w:val="22"/>
                <w:lang w:val="en-US" w:eastAsia="zh-CN"/>
              </w:rPr>
              <w:t>3</w:t>
            </w:r>
            <w:r>
              <w:rPr>
                <w:rFonts w:ascii="Arial" w:hAnsi="Arial" w:eastAsia="Arial" w:cs="Arial"/>
                <w:snapToGrid w:val="0"/>
                <w:color w:val="000000"/>
                <w:kern w:val="0"/>
                <w:sz w:val="22"/>
                <w:szCs w:val="22"/>
              </w:rPr>
              <w:t>分</w:t>
            </w:r>
          </w:p>
        </w:tc>
        <w:tc>
          <w:tcPr>
            <w:tcW w:w="839" w:type="dxa"/>
            <w:tcBorders>
              <w:top w:val="nil"/>
              <w:left w:val="nil"/>
              <w:bottom w:val="single" w:color="000000" w:sz="4" w:space="0"/>
              <w:right w:val="single" w:color="000000" w:sz="4" w:space="0"/>
            </w:tcBorders>
          </w:tcPr>
          <w:p w14:paraId="12DC8592">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r>
      <w:tr w14:paraId="327317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3" w:type="dxa"/>
            <w:gridSpan w:val="6"/>
            <w:tcBorders>
              <w:top w:val="nil"/>
              <w:left w:val="single" w:color="000000" w:sz="4" w:space="0"/>
              <w:bottom w:val="single" w:color="000000" w:sz="4" w:space="0"/>
              <w:right w:val="single" w:color="000000" w:sz="4" w:space="0"/>
            </w:tcBorders>
          </w:tcPr>
          <w:p w14:paraId="43B72277">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以下考核条款不列入每月服务质量考核，当服务车辆发生车辆交通安全事故并造成</w:t>
            </w:r>
            <w:r>
              <w:rPr>
                <w:rFonts w:hint="eastAsia" w:ascii="Arial" w:hAnsi="Arial" w:eastAsia="宋体" w:cs="Arial"/>
                <w:snapToGrid w:val="0"/>
                <w:color w:val="000000"/>
                <w:kern w:val="0"/>
                <w:sz w:val="22"/>
                <w:szCs w:val="22"/>
                <w:lang w:val="en-US" w:eastAsia="zh-CN"/>
              </w:rPr>
              <w:t>甲方</w:t>
            </w:r>
            <w:r>
              <w:rPr>
                <w:rFonts w:ascii="Arial" w:hAnsi="Arial" w:eastAsia="Arial" w:cs="Arial"/>
                <w:snapToGrid w:val="0"/>
                <w:color w:val="000000"/>
                <w:kern w:val="0"/>
                <w:sz w:val="22"/>
                <w:szCs w:val="22"/>
              </w:rPr>
              <w:t>乘车人员伤亡的</w:t>
            </w:r>
            <w:r>
              <w:rPr>
                <w:rFonts w:hint="eastAsia" w:ascii="Arial" w:hAnsi="Arial" w:eastAsia="宋体" w:cs="Arial"/>
                <w:snapToGrid w:val="0"/>
                <w:color w:val="000000"/>
                <w:kern w:val="0"/>
                <w:sz w:val="22"/>
                <w:szCs w:val="22"/>
                <w:lang w:val="en-US" w:eastAsia="zh-CN"/>
              </w:rPr>
              <w:t>乙方</w:t>
            </w:r>
            <w:r>
              <w:rPr>
                <w:rFonts w:ascii="Arial" w:hAnsi="Arial" w:eastAsia="Arial" w:cs="Arial"/>
                <w:snapToGrid w:val="0"/>
                <w:color w:val="000000"/>
                <w:kern w:val="0"/>
                <w:sz w:val="22"/>
                <w:szCs w:val="22"/>
              </w:rPr>
              <w:t>除承担所有责任并负责赔偿</w:t>
            </w:r>
            <w:r>
              <w:rPr>
                <w:rFonts w:hint="eastAsia" w:ascii="Arial" w:hAnsi="Arial" w:eastAsia="宋体" w:cs="Arial"/>
                <w:snapToGrid w:val="0"/>
                <w:color w:val="000000"/>
                <w:kern w:val="0"/>
                <w:sz w:val="22"/>
                <w:szCs w:val="22"/>
                <w:lang w:val="en-US" w:eastAsia="zh-CN"/>
              </w:rPr>
              <w:t>甲方</w:t>
            </w:r>
            <w:r>
              <w:rPr>
                <w:rFonts w:ascii="Arial" w:hAnsi="Arial" w:eastAsia="Arial" w:cs="Arial"/>
                <w:snapToGrid w:val="0"/>
                <w:color w:val="000000"/>
                <w:kern w:val="0"/>
                <w:sz w:val="22"/>
                <w:szCs w:val="22"/>
              </w:rPr>
              <w:t>的损失外，</w:t>
            </w:r>
            <w:r>
              <w:rPr>
                <w:rFonts w:hint="eastAsia" w:ascii="Arial" w:hAnsi="Arial" w:eastAsia="宋体" w:cs="Arial"/>
                <w:snapToGrid w:val="0"/>
                <w:color w:val="000000"/>
                <w:kern w:val="0"/>
                <w:sz w:val="22"/>
                <w:szCs w:val="22"/>
                <w:lang w:val="en-US" w:eastAsia="zh-CN"/>
              </w:rPr>
              <w:t>甲方</w:t>
            </w:r>
            <w:r>
              <w:rPr>
                <w:rFonts w:ascii="Arial" w:hAnsi="Arial" w:eastAsia="Arial" w:cs="Arial"/>
                <w:snapToGrid w:val="0"/>
                <w:color w:val="000000"/>
                <w:kern w:val="0"/>
                <w:sz w:val="22"/>
                <w:szCs w:val="22"/>
              </w:rPr>
              <w:t>还将按以下考核条款对</w:t>
            </w:r>
            <w:r>
              <w:rPr>
                <w:rFonts w:hint="eastAsia" w:ascii="Arial" w:hAnsi="Arial" w:eastAsia="宋体" w:cs="Arial"/>
                <w:snapToGrid w:val="0"/>
                <w:color w:val="000000"/>
                <w:kern w:val="0"/>
                <w:sz w:val="22"/>
                <w:szCs w:val="22"/>
                <w:lang w:val="en-US" w:eastAsia="zh-CN"/>
              </w:rPr>
              <w:t>乙方</w:t>
            </w:r>
            <w:r>
              <w:rPr>
                <w:rFonts w:ascii="Arial" w:hAnsi="Arial" w:eastAsia="Arial" w:cs="Arial"/>
                <w:snapToGrid w:val="0"/>
                <w:color w:val="000000"/>
                <w:kern w:val="0"/>
                <w:sz w:val="22"/>
                <w:szCs w:val="22"/>
              </w:rPr>
              <w:t>进行扣罚。</w:t>
            </w:r>
          </w:p>
        </w:tc>
      </w:tr>
      <w:tr w14:paraId="4551A1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747CCC33">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14</w:t>
            </w:r>
          </w:p>
        </w:tc>
        <w:tc>
          <w:tcPr>
            <w:tcW w:w="779" w:type="dxa"/>
            <w:vMerge w:val="restart"/>
            <w:tcBorders>
              <w:top w:val="nil"/>
              <w:left w:val="nil"/>
              <w:bottom w:val="single" w:color="000000" w:sz="4" w:space="0"/>
              <w:right w:val="single" w:color="000000" w:sz="4" w:space="0"/>
            </w:tcBorders>
            <w:vAlign w:val="center"/>
          </w:tcPr>
          <w:p w14:paraId="5ED46F8C">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发生车辆事故(50-100分）</w:t>
            </w:r>
          </w:p>
        </w:tc>
        <w:tc>
          <w:tcPr>
            <w:tcW w:w="3928" w:type="dxa"/>
            <w:tcBorders>
              <w:top w:val="nil"/>
              <w:left w:val="nil"/>
              <w:bottom w:val="single" w:color="000000" w:sz="4" w:space="0"/>
              <w:right w:val="single" w:color="000000" w:sz="4" w:space="0"/>
            </w:tcBorders>
          </w:tcPr>
          <w:p w14:paraId="548D58C4">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车辆发生一般事故的</w:t>
            </w:r>
          </w:p>
        </w:tc>
        <w:tc>
          <w:tcPr>
            <w:tcW w:w="914" w:type="dxa"/>
            <w:tcBorders>
              <w:top w:val="nil"/>
              <w:left w:val="nil"/>
              <w:bottom w:val="single" w:color="000000" w:sz="4" w:space="0"/>
              <w:right w:val="single" w:color="000000" w:sz="4" w:space="0"/>
            </w:tcBorders>
            <w:vAlign w:val="center"/>
          </w:tcPr>
          <w:p w14:paraId="1FBEEDFB">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50</w:t>
            </w:r>
          </w:p>
        </w:tc>
        <w:tc>
          <w:tcPr>
            <w:tcW w:w="1289" w:type="dxa"/>
            <w:tcBorders>
              <w:top w:val="nil"/>
              <w:left w:val="nil"/>
              <w:bottom w:val="single" w:color="000000" w:sz="4" w:space="0"/>
              <w:right w:val="single" w:color="000000" w:sz="4" w:space="0"/>
            </w:tcBorders>
          </w:tcPr>
          <w:p w14:paraId="24DA0C34">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事故造成</w:t>
            </w:r>
            <w:r>
              <w:rPr>
                <w:rFonts w:hint="eastAsia" w:ascii="Arial" w:hAnsi="Arial" w:eastAsia="宋体" w:cs="Arial"/>
                <w:snapToGrid w:val="0"/>
                <w:color w:val="000000"/>
                <w:kern w:val="0"/>
                <w:sz w:val="22"/>
                <w:szCs w:val="22"/>
                <w:lang w:val="en-US" w:eastAsia="zh-CN"/>
              </w:rPr>
              <w:t>甲方</w:t>
            </w:r>
            <w:r>
              <w:rPr>
                <w:rFonts w:ascii="Arial" w:hAnsi="Arial" w:eastAsia="Arial" w:cs="Arial"/>
                <w:snapToGrid w:val="0"/>
                <w:color w:val="000000"/>
                <w:kern w:val="0"/>
                <w:sz w:val="22"/>
                <w:szCs w:val="22"/>
              </w:rPr>
              <w:t>乘车人员1-2人重伤的</w:t>
            </w:r>
          </w:p>
        </w:tc>
        <w:tc>
          <w:tcPr>
            <w:tcW w:w="839" w:type="dxa"/>
            <w:tcBorders>
              <w:top w:val="nil"/>
              <w:left w:val="nil"/>
              <w:bottom w:val="single" w:color="000000" w:sz="4" w:space="0"/>
              <w:right w:val="single" w:color="000000" w:sz="4" w:space="0"/>
            </w:tcBorders>
          </w:tcPr>
          <w:p w14:paraId="7BEBE23D">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r>
      <w:tr w14:paraId="480EDF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520E72EC">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15</w:t>
            </w:r>
          </w:p>
        </w:tc>
        <w:tc>
          <w:tcPr>
            <w:tcW w:w="779" w:type="dxa"/>
            <w:vMerge w:val="continue"/>
            <w:tcBorders>
              <w:top w:val="nil"/>
              <w:left w:val="nil"/>
              <w:bottom w:val="single" w:color="000000" w:sz="4" w:space="0"/>
              <w:right w:val="single" w:color="000000" w:sz="4" w:space="0"/>
            </w:tcBorders>
            <w:vAlign w:val="center"/>
          </w:tcPr>
          <w:p w14:paraId="371647BA">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c>
          <w:tcPr>
            <w:tcW w:w="3928" w:type="dxa"/>
            <w:tcBorders>
              <w:top w:val="nil"/>
              <w:left w:val="nil"/>
              <w:bottom w:val="single" w:color="000000" w:sz="4" w:space="0"/>
              <w:right w:val="single" w:color="000000" w:sz="4" w:space="0"/>
            </w:tcBorders>
          </w:tcPr>
          <w:p w14:paraId="048C2B32">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车辆发生重大或特大事故的</w:t>
            </w:r>
          </w:p>
        </w:tc>
        <w:tc>
          <w:tcPr>
            <w:tcW w:w="914" w:type="dxa"/>
            <w:tcBorders>
              <w:top w:val="nil"/>
              <w:left w:val="nil"/>
              <w:bottom w:val="single" w:color="000000" w:sz="4" w:space="0"/>
              <w:right w:val="single" w:color="000000" w:sz="4" w:space="0"/>
            </w:tcBorders>
            <w:vAlign w:val="center"/>
          </w:tcPr>
          <w:p w14:paraId="3F084A3D">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100</w:t>
            </w:r>
          </w:p>
        </w:tc>
        <w:tc>
          <w:tcPr>
            <w:tcW w:w="1289" w:type="dxa"/>
            <w:tcBorders>
              <w:top w:val="nil"/>
              <w:left w:val="nil"/>
              <w:bottom w:val="single" w:color="000000" w:sz="4" w:space="0"/>
              <w:right w:val="single" w:color="000000" w:sz="4" w:space="0"/>
            </w:tcBorders>
          </w:tcPr>
          <w:p w14:paraId="5ECB3417">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事故造成</w:t>
            </w:r>
            <w:r>
              <w:rPr>
                <w:rFonts w:hint="eastAsia" w:ascii="Arial" w:hAnsi="Arial" w:eastAsia="宋体" w:cs="Arial"/>
                <w:snapToGrid w:val="0"/>
                <w:color w:val="000000"/>
                <w:kern w:val="0"/>
                <w:sz w:val="22"/>
                <w:szCs w:val="22"/>
                <w:lang w:val="en-US" w:eastAsia="zh-CN"/>
              </w:rPr>
              <w:t>甲方</w:t>
            </w:r>
            <w:r>
              <w:rPr>
                <w:rFonts w:ascii="Arial" w:hAnsi="Arial" w:eastAsia="Arial" w:cs="Arial"/>
                <w:snapToGrid w:val="0"/>
                <w:color w:val="000000"/>
                <w:kern w:val="0"/>
                <w:sz w:val="22"/>
                <w:szCs w:val="22"/>
              </w:rPr>
              <w:t>乘车人员1人及以上死亡的或3人及以上重伤的</w:t>
            </w:r>
          </w:p>
        </w:tc>
        <w:tc>
          <w:tcPr>
            <w:tcW w:w="839" w:type="dxa"/>
            <w:tcBorders>
              <w:top w:val="nil"/>
              <w:left w:val="nil"/>
              <w:bottom w:val="single" w:color="000000" w:sz="4" w:space="0"/>
              <w:right w:val="single" w:color="000000" w:sz="4" w:space="0"/>
            </w:tcBorders>
          </w:tcPr>
          <w:p w14:paraId="1B23E925">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r>
      <w:tr w14:paraId="4CEBD8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3" w:type="dxa"/>
            <w:gridSpan w:val="6"/>
            <w:tcBorders>
              <w:top w:val="nil"/>
              <w:left w:val="single" w:color="000000" w:sz="4" w:space="0"/>
              <w:bottom w:val="single" w:color="000000" w:sz="4" w:space="0"/>
              <w:right w:val="single" w:color="000000" w:sz="4" w:space="0"/>
            </w:tcBorders>
            <w:vAlign w:val="top"/>
          </w:tcPr>
          <w:p w14:paraId="28467466">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项目总得分：</w:t>
            </w:r>
          </w:p>
        </w:tc>
      </w:tr>
      <w:tr w14:paraId="45B63E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3" w:type="dxa"/>
            <w:gridSpan w:val="6"/>
            <w:tcBorders>
              <w:top w:val="nil"/>
              <w:left w:val="single" w:color="000000" w:sz="4" w:space="0"/>
              <w:bottom w:val="single" w:color="000000" w:sz="4" w:space="0"/>
              <w:right w:val="single" w:color="000000" w:sz="4" w:space="0"/>
            </w:tcBorders>
            <w:vAlign w:val="top"/>
          </w:tcPr>
          <w:p w14:paraId="154AD664">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hint="eastAsia" w:ascii="Arial" w:hAnsi="Arial" w:eastAsia="宋体" w:cs="Arial"/>
                <w:snapToGrid w:val="0"/>
                <w:color w:val="000000"/>
                <w:kern w:val="0"/>
                <w:sz w:val="22"/>
                <w:szCs w:val="22"/>
                <w:lang w:val="en-US" w:eastAsia="zh-CN"/>
              </w:rPr>
              <w:t>甲方</w:t>
            </w:r>
            <w:r>
              <w:rPr>
                <w:rFonts w:ascii="Arial" w:hAnsi="Arial" w:eastAsia="Arial" w:cs="Arial"/>
                <w:snapToGrid w:val="0"/>
                <w:color w:val="000000"/>
                <w:kern w:val="0"/>
                <w:sz w:val="22"/>
                <w:szCs w:val="22"/>
              </w:rPr>
              <w:t>（考核人）签名：</w:t>
            </w:r>
          </w:p>
        </w:tc>
      </w:tr>
      <w:tr w14:paraId="29C6E1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3" w:type="dxa"/>
            <w:gridSpan w:val="6"/>
            <w:tcBorders>
              <w:top w:val="nil"/>
              <w:left w:val="single" w:color="000000" w:sz="4" w:space="0"/>
              <w:bottom w:val="single" w:color="000000" w:sz="4" w:space="0"/>
              <w:right w:val="single" w:color="000000" w:sz="4" w:space="0"/>
            </w:tcBorders>
            <w:vAlign w:val="top"/>
          </w:tcPr>
          <w:p w14:paraId="45B7176B">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hint="eastAsia" w:ascii="Arial" w:hAnsi="Arial" w:eastAsia="宋体" w:cs="Arial"/>
                <w:snapToGrid w:val="0"/>
                <w:color w:val="000000"/>
                <w:kern w:val="0"/>
                <w:sz w:val="22"/>
                <w:szCs w:val="22"/>
                <w:lang w:val="en-US" w:eastAsia="zh-CN"/>
              </w:rPr>
              <w:t>乙方</w:t>
            </w:r>
            <w:r>
              <w:rPr>
                <w:rFonts w:ascii="Arial" w:hAnsi="Arial" w:eastAsia="Arial" w:cs="Arial"/>
                <w:snapToGrid w:val="0"/>
                <w:color w:val="000000"/>
                <w:kern w:val="0"/>
                <w:sz w:val="22"/>
                <w:szCs w:val="22"/>
              </w:rPr>
              <w:t>（项目负责人）确认签名：</w:t>
            </w:r>
          </w:p>
        </w:tc>
      </w:tr>
    </w:tbl>
    <w:p w14:paraId="685AFC40">
      <w:pPr>
        <w:sectPr>
          <w:pgSz w:w="11910" w:h="16840"/>
          <w:pgMar w:top="1431" w:right="1803" w:bottom="1429" w:left="1803" w:header="0" w:footer="680" w:gutter="0"/>
          <w:cols w:space="720" w:num="1"/>
        </w:sectPr>
      </w:pPr>
    </w:p>
    <w:p w14:paraId="493F3CD5">
      <w:pPr>
        <w:rPr>
          <w:rFonts w:hint="eastAsia"/>
          <w:lang w:val="en-US" w:eastAsia="zh-CN"/>
        </w:rPr>
      </w:pPr>
      <w:r>
        <w:rPr>
          <w:rFonts w:hint="eastAsia"/>
          <w:lang w:val="en-US" w:eastAsia="zh-CN"/>
        </w:rPr>
        <w:t>附件2：保密协议</w:t>
      </w:r>
    </w:p>
    <w:p w14:paraId="6C41CB5F">
      <w:pPr>
        <w:widowControl/>
        <w:spacing w:line="360" w:lineRule="auto"/>
        <w:jc w:val="center"/>
        <w:textAlignment w:val="baseline"/>
        <w:rPr>
          <w:rFonts w:ascii="宋体" w:hAnsi="宋体" w:eastAsia="宋体" w:cs="Times New Roman"/>
          <w:b/>
          <w:sz w:val="36"/>
          <w:szCs w:val="36"/>
        </w:rPr>
      </w:pPr>
      <w:r>
        <w:rPr>
          <w:rFonts w:hint="eastAsia" w:ascii="宋体" w:hAnsi="宋体" w:eastAsia="宋体" w:cs="Times New Roman"/>
          <w:b/>
          <w:sz w:val="36"/>
          <w:szCs w:val="36"/>
        </w:rPr>
        <w:t>保</w:t>
      </w:r>
      <w:r>
        <w:rPr>
          <w:rFonts w:ascii="宋体" w:hAnsi="宋体" w:eastAsia="宋体" w:cs="Times New Roman"/>
          <w:b/>
          <w:sz w:val="36"/>
          <w:szCs w:val="36"/>
        </w:rPr>
        <w:t xml:space="preserve"> </w:t>
      </w:r>
      <w:r>
        <w:rPr>
          <w:rFonts w:hint="eastAsia" w:ascii="宋体" w:hAnsi="宋体" w:eastAsia="宋体" w:cs="Times New Roman"/>
          <w:b/>
          <w:sz w:val="36"/>
          <w:szCs w:val="36"/>
        </w:rPr>
        <w:t>密</w:t>
      </w:r>
      <w:r>
        <w:rPr>
          <w:rFonts w:ascii="宋体" w:hAnsi="宋体" w:eastAsia="宋体" w:cs="Times New Roman"/>
          <w:b/>
          <w:sz w:val="36"/>
          <w:szCs w:val="36"/>
        </w:rPr>
        <w:t xml:space="preserve"> </w:t>
      </w:r>
      <w:r>
        <w:rPr>
          <w:rFonts w:hint="eastAsia" w:ascii="宋体" w:hAnsi="宋体" w:eastAsia="宋体" w:cs="Times New Roman"/>
          <w:b/>
          <w:sz w:val="36"/>
          <w:szCs w:val="36"/>
        </w:rPr>
        <w:t>协</w:t>
      </w:r>
      <w:r>
        <w:rPr>
          <w:rFonts w:ascii="宋体" w:hAnsi="宋体" w:eastAsia="宋体" w:cs="Times New Roman"/>
          <w:b/>
          <w:sz w:val="36"/>
          <w:szCs w:val="36"/>
        </w:rPr>
        <w:t xml:space="preserve"> </w:t>
      </w:r>
      <w:r>
        <w:rPr>
          <w:rFonts w:hint="eastAsia" w:ascii="宋体" w:hAnsi="宋体" w:eastAsia="宋体" w:cs="Times New Roman"/>
          <w:b/>
          <w:sz w:val="36"/>
          <w:szCs w:val="36"/>
        </w:rPr>
        <w:t>议</w:t>
      </w:r>
    </w:p>
    <w:p w14:paraId="294EA867">
      <w:pPr>
        <w:ind w:firstLine="480"/>
        <w:jc w:val="both"/>
        <w:rPr>
          <w:rFonts w:hint="default" w:ascii="Calibri" w:hAnsi="Calibri" w:eastAsia="宋体" w:cs="Times New Roman"/>
          <w:sz w:val="24"/>
          <w:szCs w:val="28"/>
          <w:lang w:val="en-US" w:eastAsia="zh-CN" w:bidi="ar-SA"/>
        </w:rPr>
      </w:pPr>
      <w:r>
        <w:rPr>
          <w:rFonts w:hint="eastAsia" w:ascii="Calibri" w:hAnsi="Calibri" w:eastAsia="宋体" w:cs="Times New Roman"/>
          <w:sz w:val="24"/>
          <w:szCs w:val="28"/>
          <w:lang w:val="en-US" w:eastAsia="zh-CN" w:bidi="ar-SA"/>
        </w:rPr>
        <w:t>甲方：</w:t>
      </w:r>
    </w:p>
    <w:p w14:paraId="391511E9">
      <w:pPr>
        <w:ind w:firstLine="480"/>
        <w:jc w:val="both"/>
        <w:rPr>
          <w:rFonts w:hint="default" w:ascii="Calibri" w:hAnsi="Calibri" w:eastAsia="宋体" w:cs="Times New Roman"/>
          <w:sz w:val="24"/>
          <w:szCs w:val="28"/>
          <w:lang w:val="en-US" w:eastAsia="zh-CN" w:bidi="ar-SA"/>
        </w:rPr>
      </w:pPr>
      <w:r>
        <w:rPr>
          <w:rFonts w:hint="eastAsia" w:ascii="Calibri" w:hAnsi="Calibri" w:eastAsia="宋体" w:cs="Times New Roman"/>
          <w:sz w:val="24"/>
          <w:szCs w:val="28"/>
          <w:lang w:val="en-US" w:eastAsia="zh-CN" w:bidi="ar-SA"/>
        </w:rPr>
        <w:t>乙方：</w:t>
      </w:r>
    </w:p>
    <w:p w14:paraId="7473BA02">
      <w:pPr>
        <w:ind w:firstLine="480"/>
        <w:jc w:val="both"/>
        <w:rPr>
          <w:rFonts w:hint="eastAsia" w:ascii="Calibri" w:hAnsi="Calibri" w:eastAsia="宋体" w:cs="Times New Roman"/>
          <w:sz w:val="24"/>
          <w:szCs w:val="28"/>
          <w:lang w:val="en-US" w:eastAsia="zh-Hans" w:bidi="ar-SA"/>
        </w:rPr>
      </w:pPr>
    </w:p>
    <w:p w14:paraId="6347495A">
      <w:pPr>
        <w:ind w:firstLine="480"/>
        <w:jc w:val="both"/>
        <w:rPr>
          <w:rFonts w:hint="eastAsia" w:ascii="Calibri" w:hAnsi="Calibri" w:eastAsia="宋体" w:cs="Times New Roman"/>
          <w:sz w:val="24"/>
          <w:szCs w:val="28"/>
          <w:lang w:val="en-US" w:eastAsia="zh-Hans" w:bidi="ar-SA"/>
        </w:rPr>
      </w:pPr>
      <w:r>
        <w:rPr>
          <w:rFonts w:hint="eastAsia" w:ascii="Calibri" w:hAnsi="Calibri" w:eastAsia="宋体" w:cs="Times New Roman"/>
          <w:sz w:val="24"/>
          <w:szCs w:val="28"/>
          <w:lang w:val="en-US" w:eastAsia="zh-Hans" w:bidi="ar-SA"/>
        </w:rPr>
        <w:t>鉴于：</w:t>
      </w:r>
    </w:p>
    <w:p w14:paraId="74985F10">
      <w:pPr>
        <w:ind w:firstLine="480"/>
        <w:jc w:val="both"/>
        <w:rPr>
          <w:rFonts w:hint="eastAsia" w:ascii="Calibri" w:hAnsi="Calibri" w:eastAsia="宋体" w:cs="Times New Roman"/>
          <w:sz w:val="24"/>
          <w:szCs w:val="28"/>
          <w:lang w:val="en-US" w:eastAsia="zh-Hans" w:bidi="ar-SA"/>
        </w:rPr>
      </w:pPr>
      <w:r>
        <w:rPr>
          <w:rFonts w:hint="eastAsia" w:ascii="Calibri" w:hAnsi="Calibri" w:eastAsia="宋体" w:cs="Times New Roman"/>
          <w:sz w:val="24"/>
          <w:szCs w:val="28"/>
          <w:lang w:val="en-US" w:eastAsia="zh-Hans" w:bidi="ar-SA"/>
        </w:rPr>
        <w:t>甲乙双方正在进行</w:t>
      </w:r>
      <w:r>
        <w:rPr>
          <w:rFonts w:hint="eastAsia" w:ascii="Calibri" w:hAnsi="Calibri" w:eastAsia="宋体" w:cs="Times New Roman"/>
          <w:sz w:val="24"/>
          <w:szCs w:val="28"/>
          <w:lang w:val="en-US" w:eastAsia="zh-CN" w:bidi="ar-SA"/>
        </w:rPr>
        <w:t xml:space="preserve">       项目</w:t>
      </w:r>
      <w:r>
        <w:rPr>
          <w:rFonts w:hint="eastAsia" w:ascii="Calibri" w:hAnsi="Calibri" w:eastAsia="宋体" w:cs="Times New Roman"/>
          <w:sz w:val="24"/>
          <w:szCs w:val="28"/>
          <w:lang w:val="en-US" w:eastAsia="zh-Hans" w:bidi="ar-SA"/>
        </w:rPr>
        <w:t>（以下简称“项目”）；双方就该项目的实施以及合作过程中，向对方提供有关保密信息，且该保密信息属提供方合法所有；甲乙双方均希望对本协议所述保密信息予以有效保护，经双方协商，达成本协议。</w:t>
      </w:r>
    </w:p>
    <w:p w14:paraId="7DBEB670">
      <w:pPr>
        <w:ind w:firstLine="480"/>
        <w:jc w:val="both"/>
        <w:rPr>
          <w:rFonts w:hint="eastAsia" w:ascii="Calibri" w:hAnsi="Calibri" w:eastAsia="宋体" w:cs="Times New Roman"/>
          <w:sz w:val="24"/>
          <w:szCs w:val="28"/>
          <w:lang w:val="en-US" w:eastAsia="zh-Hans" w:bidi="ar-SA"/>
        </w:rPr>
      </w:pPr>
    </w:p>
    <w:p w14:paraId="3B1A1603">
      <w:pPr>
        <w:ind w:firstLine="480"/>
        <w:jc w:val="both"/>
        <w:rPr>
          <w:rFonts w:hint="eastAsia" w:ascii="Calibri" w:hAnsi="Calibri" w:eastAsia="宋体" w:cs="Times New Roman"/>
          <w:sz w:val="24"/>
          <w:szCs w:val="28"/>
          <w:lang w:val="en-US" w:eastAsia="zh-Hans" w:bidi="ar-SA"/>
        </w:rPr>
      </w:pPr>
      <w:r>
        <w:rPr>
          <w:rFonts w:hint="eastAsia" w:ascii="Calibri" w:hAnsi="Calibri" w:eastAsia="宋体" w:cs="Times New Roman"/>
          <w:sz w:val="24"/>
          <w:szCs w:val="28"/>
          <w:lang w:val="en-US" w:eastAsia="zh-Hans" w:bidi="ar-SA"/>
        </w:rPr>
        <w:t>一、本协议所指保密信息是指：</w:t>
      </w:r>
    </w:p>
    <w:p w14:paraId="276CC5D9">
      <w:pPr>
        <w:ind w:firstLine="480"/>
        <w:jc w:val="both"/>
        <w:rPr>
          <w:rFonts w:hint="eastAsia" w:ascii="Calibri" w:hAnsi="Calibri" w:eastAsia="宋体" w:cs="Times New Roman"/>
          <w:sz w:val="24"/>
          <w:szCs w:val="28"/>
          <w:lang w:val="en-US" w:eastAsia="zh-Hans" w:bidi="ar-SA"/>
        </w:rPr>
      </w:pPr>
      <w:r>
        <w:rPr>
          <w:rFonts w:hint="eastAsia" w:ascii="Calibri" w:hAnsi="Calibri" w:eastAsia="宋体" w:cs="Times New Roman"/>
          <w:sz w:val="24"/>
          <w:szCs w:val="28"/>
          <w:lang w:val="en-US" w:eastAsia="zh-CN" w:bidi="ar-SA"/>
        </w:rPr>
        <w:t>1.</w:t>
      </w:r>
      <w:r>
        <w:rPr>
          <w:rFonts w:hint="eastAsia" w:ascii="Calibri" w:hAnsi="Calibri" w:eastAsia="宋体" w:cs="Times New Roman"/>
          <w:sz w:val="24"/>
          <w:szCs w:val="28"/>
          <w:lang w:val="en-US" w:eastAsia="zh-Hans" w:bidi="ar-SA"/>
        </w:rPr>
        <w:t>甲方向乙方提供：</w:t>
      </w:r>
    </w:p>
    <w:p w14:paraId="2E544A35">
      <w:pPr>
        <w:ind w:firstLine="480"/>
        <w:jc w:val="both"/>
        <w:rPr>
          <w:rFonts w:hint="eastAsia" w:ascii="Calibri" w:hAnsi="Calibri" w:eastAsia="宋体" w:cs="Times New Roman"/>
          <w:sz w:val="24"/>
          <w:szCs w:val="28"/>
          <w:lang w:val="en-US" w:eastAsia="zh-Hans" w:bidi="ar-SA"/>
        </w:rPr>
      </w:pPr>
      <w:r>
        <w:rPr>
          <w:rFonts w:hint="eastAsia" w:ascii="Calibri" w:hAnsi="Calibri" w:eastAsia="宋体" w:cs="Times New Roman"/>
          <w:sz w:val="24"/>
          <w:szCs w:val="28"/>
          <w:lang w:val="en-US" w:eastAsia="zh-Hans" w:bidi="ar-SA"/>
        </w:rPr>
        <w:t>在合作过程中，乙方从甲方</w:t>
      </w:r>
      <w:r>
        <w:rPr>
          <w:rFonts w:hint="eastAsia" w:ascii="Calibri" w:hAnsi="Calibri" w:eastAsia="宋体" w:cs="Times New Roman"/>
          <w:sz w:val="24"/>
          <w:szCs w:val="28"/>
          <w:lang w:val="en-US" w:eastAsia="zh-CN" w:bidi="ar-SA"/>
        </w:rPr>
        <w:t>服务过程中</w:t>
      </w:r>
      <w:r>
        <w:rPr>
          <w:rFonts w:hint="eastAsia" w:ascii="Calibri" w:hAnsi="Calibri" w:eastAsia="宋体" w:cs="Times New Roman"/>
          <w:sz w:val="24"/>
          <w:szCs w:val="28"/>
          <w:lang w:val="en-US" w:eastAsia="zh-Hans" w:bidi="ar-SA"/>
        </w:rPr>
        <w:t>获得的与合作有关或因合作产生的任何商业、营销、技术、运营数据或其他性质的资料，无论以何种形式或载于何种载体，无论在披露时是否以口头、图像或以书面方式表明其具有保密性。</w:t>
      </w:r>
    </w:p>
    <w:p w14:paraId="76430AC2">
      <w:pPr>
        <w:ind w:firstLine="480"/>
        <w:jc w:val="both"/>
        <w:rPr>
          <w:rFonts w:hint="eastAsia" w:ascii="Calibri" w:hAnsi="Calibri" w:eastAsia="宋体" w:cs="Times New Roman"/>
          <w:sz w:val="24"/>
          <w:szCs w:val="28"/>
          <w:lang w:val="en-US" w:eastAsia="zh-Hans" w:bidi="ar-SA"/>
        </w:rPr>
      </w:pPr>
      <w:r>
        <w:rPr>
          <w:rFonts w:hint="eastAsia" w:ascii="Calibri" w:hAnsi="Calibri" w:eastAsia="宋体" w:cs="Times New Roman"/>
          <w:sz w:val="24"/>
          <w:szCs w:val="28"/>
          <w:lang w:val="en-US" w:eastAsia="zh-CN" w:bidi="ar-SA"/>
        </w:rPr>
        <w:t>2.</w:t>
      </w:r>
      <w:r>
        <w:rPr>
          <w:rFonts w:hint="eastAsia" w:ascii="Calibri" w:hAnsi="Calibri" w:eastAsia="宋体" w:cs="Times New Roman"/>
          <w:sz w:val="24"/>
          <w:szCs w:val="28"/>
          <w:lang w:val="en-US" w:eastAsia="zh-Hans" w:bidi="ar-SA"/>
        </w:rPr>
        <w:t>乙方向甲方提供：</w:t>
      </w:r>
    </w:p>
    <w:p w14:paraId="1198FA72">
      <w:pPr>
        <w:ind w:firstLine="480"/>
        <w:jc w:val="both"/>
        <w:rPr>
          <w:rFonts w:hint="eastAsia" w:ascii="Calibri" w:hAnsi="Calibri" w:eastAsia="宋体" w:cs="Times New Roman"/>
          <w:sz w:val="24"/>
          <w:szCs w:val="28"/>
          <w:lang w:val="en-US" w:eastAsia="zh-Hans" w:bidi="ar-SA"/>
        </w:rPr>
      </w:pPr>
      <w:r>
        <w:rPr>
          <w:rFonts w:hint="eastAsia" w:ascii="Calibri" w:hAnsi="Calibri" w:eastAsia="宋体" w:cs="Times New Roman"/>
          <w:sz w:val="24"/>
          <w:szCs w:val="28"/>
          <w:lang w:val="en-US" w:eastAsia="zh-Hans" w:bidi="ar-SA"/>
        </w:rPr>
        <w:t>在合作过程中，甲方从乙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14:paraId="62A4D3E5">
      <w:pPr>
        <w:ind w:firstLine="480"/>
        <w:jc w:val="both"/>
        <w:rPr>
          <w:rFonts w:hint="eastAsia" w:ascii="Calibri" w:hAnsi="Calibri" w:eastAsia="宋体" w:cs="Times New Roman"/>
          <w:sz w:val="24"/>
          <w:szCs w:val="28"/>
          <w:lang w:val="en-US" w:eastAsia="zh-Hans" w:bidi="ar-SA"/>
        </w:rPr>
      </w:pPr>
      <w:r>
        <w:rPr>
          <w:rFonts w:hint="eastAsia" w:ascii="Calibri" w:hAnsi="Calibri" w:eastAsia="宋体" w:cs="Times New Roman"/>
          <w:sz w:val="24"/>
          <w:szCs w:val="28"/>
          <w:lang w:val="en-US" w:eastAsia="zh-Hans" w:bidi="ar-SA"/>
        </w:rPr>
        <w:t>上述保密信息可以以数据、文字及记载上述内容的资料、光盘、软件、图书等有形媒介体现，也可通过口头等视听形式传递。</w:t>
      </w:r>
    </w:p>
    <w:p w14:paraId="5E44A8D1">
      <w:pPr>
        <w:ind w:firstLine="480"/>
        <w:jc w:val="both"/>
        <w:rPr>
          <w:rFonts w:hint="eastAsia" w:ascii="Calibri" w:hAnsi="Calibri" w:eastAsia="宋体" w:cs="Times New Roman"/>
          <w:sz w:val="24"/>
          <w:szCs w:val="28"/>
          <w:lang w:val="en-US" w:eastAsia="zh-Hans" w:bidi="ar-SA"/>
        </w:rPr>
      </w:pPr>
      <w:r>
        <w:rPr>
          <w:rFonts w:hint="eastAsia" w:ascii="Calibri" w:hAnsi="Calibri" w:eastAsia="宋体" w:cs="Times New Roman"/>
          <w:sz w:val="24"/>
          <w:szCs w:val="28"/>
          <w:lang w:val="en-US" w:eastAsia="zh-Hans" w:bidi="ar-SA"/>
        </w:rPr>
        <w:t>二、双方权利与义务</w:t>
      </w:r>
    </w:p>
    <w:p w14:paraId="7E15BBD9">
      <w:pPr>
        <w:ind w:firstLine="480"/>
        <w:jc w:val="both"/>
        <w:rPr>
          <w:rFonts w:hint="eastAsia" w:ascii="Calibri" w:hAnsi="Calibri" w:eastAsia="宋体" w:cs="Times New Roman"/>
          <w:sz w:val="24"/>
          <w:szCs w:val="28"/>
          <w:lang w:val="en-US" w:eastAsia="zh-Hans" w:bidi="ar-SA"/>
        </w:rPr>
      </w:pPr>
      <w:r>
        <w:rPr>
          <w:rFonts w:hint="eastAsia" w:ascii="Calibri" w:hAnsi="Calibri" w:eastAsia="宋体" w:cs="Times New Roman"/>
          <w:sz w:val="24"/>
          <w:szCs w:val="28"/>
          <w:lang w:val="en-US" w:eastAsia="zh-Hans" w:bidi="ar-SA"/>
        </w:rPr>
        <w:t>1.双方保证该保密信息仅用于与合作有关的用途或目的，</w:t>
      </w:r>
      <w:r>
        <w:rPr>
          <w:rFonts w:hint="eastAsia" w:ascii="Calibri" w:hAnsi="Calibri" w:eastAsia="宋体" w:cs="Times New Roman"/>
          <w:sz w:val="24"/>
          <w:szCs w:val="28"/>
          <w:lang w:val="en-GB" w:eastAsia="zh-Hans" w:bidi="ar-SA"/>
        </w:rPr>
        <w:t>不将保密资料(也不会促使或允许他人将保密资料)用于本协议项下活动目的之外的其他用途</w:t>
      </w:r>
      <w:r>
        <w:rPr>
          <w:rFonts w:hint="eastAsia" w:ascii="Calibri" w:hAnsi="Calibri" w:eastAsia="宋体" w:cs="Times New Roman"/>
          <w:sz w:val="24"/>
          <w:szCs w:val="28"/>
          <w:lang w:val="en-US" w:eastAsia="zh-Hans" w:bidi="ar-SA"/>
        </w:rPr>
        <w:t>。</w:t>
      </w:r>
    </w:p>
    <w:p w14:paraId="4CBF847B">
      <w:pPr>
        <w:ind w:firstLine="480"/>
        <w:jc w:val="both"/>
        <w:rPr>
          <w:rFonts w:hint="eastAsia" w:ascii="Calibri" w:hAnsi="Calibri" w:eastAsia="宋体" w:cs="Times New Roman"/>
          <w:sz w:val="24"/>
          <w:szCs w:val="28"/>
          <w:lang w:val="en-US" w:eastAsia="zh-Hans" w:bidi="ar-SA"/>
        </w:rPr>
      </w:pPr>
      <w:r>
        <w:rPr>
          <w:rFonts w:hint="eastAsia" w:ascii="Calibri" w:hAnsi="Calibri" w:eastAsia="宋体" w:cs="Times New Roman"/>
          <w:sz w:val="24"/>
          <w:szCs w:val="28"/>
          <w:lang w:val="en-US" w:eastAsia="zh-Hans" w:bidi="ar-SA"/>
        </w:rPr>
        <w:t>2.双方各自保证对对方所提供的保密信息予以妥善保存。</w:t>
      </w:r>
    </w:p>
    <w:p w14:paraId="3000D088">
      <w:pPr>
        <w:ind w:firstLine="480"/>
        <w:jc w:val="both"/>
        <w:rPr>
          <w:rFonts w:hint="eastAsia" w:ascii="Calibri" w:hAnsi="Calibri" w:eastAsia="宋体" w:cs="Times New Roman"/>
          <w:sz w:val="24"/>
          <w:szCs w:val="28"/>
          <w:lang w:val="en-US" w:eastAsia="zh-Hans" w:bidi="ar-SA"/>
        </w:rPr>
      </w:pPr>
      <w:r>
        <w:rPr>
          <w:rFonts w:hint="eastAsia" w:ascii="Calibri" w:hAnsi="Calibri" w:eastAsia="宋体" w:cs="Times New Roman"/>
          <w:sz w:val="24"/>
          <w:szCs w:val="28"/>
          <w:lang w:val="en-US" w:eastAsia="zh-Hans" w:bidi="ar-SA"/>
        </w:rPr>
        <w:t>3.双方各自保证对对方所提供的保密信息按本协议约定予以保密，并至少采取适用于对自己的保密信息同样的保护措施和审慎程度进行保密。</w:t>
      </w:r>
    </w:p>
    <w:p w14:paraId="50BA6EAE">
      <w:pPr>
        <w:ind w:firstLine="480"/>
        <w:jc w:val="both"/>
        <w:rPr>
          <w:rFonts w:hint="eastAsia" w:ascii="Calibri" w:hAnsi="Calibri" w:eastAsia="宋体" w:cs="Times New Roman"/>
          <w:sz w:val="24"/>
          <w:szCs w:val="28"/>
          <w:lang w:val="en-US" w:eastAsia="zh-Hans" w:bidi="ar-SA"/>
        </w:rPr>
      </w:pPr>
      <w:r>
        <w:rPr>
          <w:rFonts w:hint="eastAsia" w:ascii="Calibri" w:hAnsi="Calibri" w:eastAsia="宋体" w:cs="Times New Roman"/>
          <w:sz w:val="24"/>
          <w:szCs w:val="28"/>
          <w:lang w:val="en-US" w:eastAsia="zh-CN" w:bidi="ar-SA"/>
        </w:rPr>
        <w:t>4</w:t>
      </w:r>
      <w:r>
        <w:rPr>
          <w:rFonts w:hint="eastAsia" w:ascii="Calibri" w:hAnsi="Calibri" w:eastAsia="宋体" w:cs="Times New Roman"/>
          <w:sz w:val="24"/>
          <w:szCs w:val="28"/>
          <w:lang w:val="en-US" w:eastAsia="zh-Hans" w:bidi="ar-SA"/>
        </w:rPr>
        <w:t>.双方保证保密信息仅可在各自一方从事该项目研究的负责人和雇员范围内知悉。在双方上述人员知悉该保密信息前，应向其提示保密信息的保密性和应承担的义务，并保证上述人员以书面形式同意接受本协议条款的约束，确保上述人员承担保密责任的程度不低于本协议规定的程度。</w:t>
      </w:r>
    </w:p>
    <w:p w14:paraId="1DD8C3D7">
      <w:pPr>
        <w:ind w:firstLine="480"/>
        <w:jc w:val="both"/>
        <w:rPr>
          <w:rFonts w:hint="eastAsia" w:ascii="Calibri" w:hAnsi="Calibri" w:eastAsia="宋体" w:cs="Times New Roman"/>
          <w:sz w:val="24"/>
          <w:szCs w:val="28"/>
          <w:lang w:val="en-US" w:eastAsia="zh-Hans" w:bidi="ar-SA"/>
        </w:rPr>
      </w:pPr>
      <w:r>
        <w:rPr>
          <w:rFonts w:hint="eastAsia" w:ascii="Calibri" w:hAnsi="Calibri" w:eastAsia="宋体" w:cs="Times New Roman"/>
          <w:sz w:val="24"/>
          <w:szCs w:val="28"/>
          <w:lang w:val="en-US" w:eastAsia="zh-CN" w:bidi="ar-SA"/>
        </w:rPr>
        <w:t>5.</w:t>
      </w:r>
      <w:r>
        <w:rPr>
          <w:rFonts w:hint="eastAsia" w:ascii="Calibri" w:hAnsi="Calibri" w:eastAsia="宋体" w:cs="Times New Roman"/>
          <w:sz w:val="24"/>
          <w:szCs w:val="28"/>
          <w:lang w:val="en-US" w:eastAsia="zh-Hans" w:bidi="ar-SA"/>
        </w:rPr>
        <w:t>如果接收方被要求向政府部门、法院或其他有权部门提供保密信息，接收方在可能的情况下，应立即向提供方予以通报，以便提供方能以保密为抗辩理由或取得保护措施，并且应用尽适用法的所有程序来保护该保密信息,由此所花费的合理费用由提供方承担。</w:t>
      </w:r>
    </w:p>
    <w:p w14:paraId="3A05940F">
      <w:pPr>
        <w:ind w:firstLine="480"/>
        <w:jc w:val="both"/>
        <w:rPr>
          <w:rFonts w:hint="eastAsia" w:ascii="Calibri" w:hAnsi="Calibri" w:eastAsia="宋体" w:cs="Times New Roman"/>
          <w:sz w:val="24"/>
          <w:szCs w:val="28"/>
          <w:lang w:val="en-US" w:eastAsia="zh-Hans" w:bidi="ar-SA"/>
        </w:rPr>
      </w:pPr>
      <w:r>
        <w:rPr>
          <w:rFonts w:hint="eastAsia" w:ascii="Calibri" w:hAnsi="Calibri" w:eastAsia="宋体" w:cs="Times New Roman"/>
          <w:sz w:val="24"/>
          <w:szCs w:val="28"/>
          <w:lang w:val="en-US" w:eastAsia="zh-CN" w:bidi="ar-SA"/>
        </w:rPr>
        <w:t>6.</w:t>
      </w:r>
      <w:r>
        <w:rPr>
          <w:rFonts w:hint="eastAsia" w:ascii="Calibri" w:hAnsi="Calibri" w:eastAsia="宋体" w:cs="Times New Roman"/>
          <w:sz w:val="24"/>
          <w:szCs w:val="28"/>
          <w:lang w:val="en-US" w:eastAsia="zh-Hans" w:bidi="ar-SA"/>
        </w:rPr>
        <w:t>非</w:t>
      </w:r>
      <w:r>
        <w:rPr>
          <w:rFonts w:hint="eastAsia" w:ascii="Calibri" w:hAnsi="Calibri" w:eastAsia="宋体" w:cs="Times New Roman"/>
          <w:sz w:val="24"/>
          <w:szCs w:val="28"/>
          <w:lang w:val="en-US" w:eastAsia="zh-CN" w:bidi="ar-SA"/>
        </w:rPr>
        <w:t>权</w:t>
      </w:r>
      <w:r>
        <w:rPr>
          <w:rFonts w:hint="eastAsia" w:ascii="Calibri" w:hAnsi="Calibri" w:eastAsia="宋体" w:cs="Times New Roman"/>
          <w:sz w:val="24"/>
          <w:szCs w:val="28"/>
          <w:lang w:val="en-US" w:eastAsia="zh-Hans" w:bidi="ar-SA"/>
        </w:rPr>
        <w:t>利授予条款:任何保密信息的获得并不意味着授予接收方任何有关提供方所有的专利权或版权，也不意味着授予接收方有关对方保密信息的任何权利，除了接收方有权为履行其在合同项下的义务合理使用提供方提供的保密信息。</w:t>
      </w:r>
    </w:p>
    <w:p w14:paraId="76E836A2">
      <w:pPr>
        <w:ind w:firstLine="480"/>
        <w:jc w:val="both"/>
        <w:rPr>
          <w:rFonts w:hint="eastAsia" w:ascii="Calibri" w:hAnsi="Calibri" w:eastAsia="宋体" w:cs="Times New Roman"/>
          <w:sz w:val="24"/>
          <w:szCs w:val="28"/>
          <w:lang w:val="en-US" w:eastAsia="zh-Hans" w:bidi="ar-SA"/>
        </w:rPr>
      </w:pPr>
      <w:r>
        <w:rPr>
          <w:rFonts w:hint="eastAsia" w:ascii="Calibri" w:hAnsi="Calibri" w:eastAsia="宋体" w:cs="Times New Roman"/>
          <w:sz w:val="24"/>
          <w:szCs w:val="28"/>
          <w:lang w:val="en-US" w:eastAsia="zh-CN" w:bidi="ar-SA"/>
        </w:rPr>
        <w:t>7.</w:t>
      </w:r>
      <w:r>
        <w:rPr>
          <w:rFonts w:hint="eastAsia" w:ascii="Calibri" w:hAnsi="Calibri" w:eastAsia="宋体" w:cs="Times New Roman"/>
          <w:sz w:val="24"/>
          <w:szCs w:val="28"/>
          <w:lang w:val="en-US" w:eastAsia="zh-Hans" w:bidi="ar-SA"/>
        </w:rPr>
        <w:t>保密义务同样适用于有关未经注册或未被授予专利权的发明的文件和信息。</w:t>
      </w:r>
    </w:p>
    <w:p w14:paraId="1B037227">
      <w:pPr>
        <w:ind w:firstLine="480"/>
        <w:jc w:val="both"/>
        <w:rPr>
          <w:rFonts w:hint="eastAsia" w:ascii="Calibri" w:hAnsi="Calibri" w:eastAsia="宋体" w:cs="Times New Roman"/>
          <w:sz w:val="24"/>
          <w:szCs w:val="28"/>
          <w:lang w:val="en-US" w:eastAsia="zh-Hans" w:bidi="ar-SA"/>
        </w:rPr>
      </w:pPr>
      <w:r>
        <w:rPr>
          <w:rFonts w:hint="eastAsia" w:ascii="Calibri" w:hAnsi="Calibri" w:eastAsia="宋体" w:cs="Times New Roman"/>
          <w:sz w:val="24"/>
          <w:szCs w:val="28"/>
          <w:lang w:val="en-US" w:eastAsia="zh-CN" w:bidi="ar-SA"/>
        </w:rPr>
        <w:t>8.</w:t>
      </w:r>
      <w:r>
        <w:rPr>
          <w:rFonts w:hint="eastAsia" w:ascii="Calibri" w:hAnsi="Calibri" w:eastAsia="宋体" w:cs="Times New Roman"/>
          <w:sz w:val="24"/>
          <w:szCs w:val="28"/>
          <w:lang w:val="en-US" w:eastAsia="zh-Hans" w:bidi="ar-SA"/>
        </w:rPr>
        <w:t>因对本协议所指保密信息的使用而直接或间接产生的知识产权方面的权利由双方当事人协商决定其归属。</w:t>
      </w:r>
    </w:p>
    <w:p w14:paraId="6078CC69">
      <w:pPr>
        <w:ind w:firstLine="480"/>
        <w:jc w:val="both"/>
        <w:rPr>
          <w:rFonts w:hint="eastAsia" w:ascii="Calibri" w:hAnsi="Calibri" w:eastAsia="宋体" w:cs="Times New Roman"/>
          <w:sz w:val="24"/>
          <w:szCs w:val="28"/>
          <w:lang w:val="en-US" w:eastAsia="zh-Hans" w:bidi="ar-SA"/>
        </w:rPr>
      </w:pPr>
      <w:r>
        <w:rPr>
          <w:rFonts w:hint="eastAsia" w:ascii="Calibri" w:hAnsi="Calibri" w:eastAsia="宋体" w:cs="Times New Roman"/>
          <w:sz w:val="24"/>
          <w:szCs w:val="28"/>
          <w:lang w:val="en-US" w:eastAsia="zh-CN" w:bidi="ar-SA"/>
        </w:rPr>
        <w:t>9.</w:t>
      </w:r>
      <w:r>
        <w:rPr>
          <w:rFonts w:hint="eastAsia" w:ascii="Calibri" w:hAnsi="Calibri" w:eastAsia="宋体" w:cs="Times New Roman"/>
          <w:sz w:val="24"/>
          <w:szCs w:val="28"/>
          <w:lang w:val="en-US" w:eastAsia="zh-Hans" w:bidi="ar-SA"/>
        </w:rPr>
        <w:t>在每一单独订立合同的项目终止之后，协议所涉及的由提供方送交给接收方的一切保密信息，无论是书面的还是其他具体形式，以及接收方所作的复印件均需立即交还提供方，或者予以销毁，且有关销毁凭证应同时送交给对方</w:t>
      </w:r>
    </w:p>
    <w:p w14:paraId="313B6FA0">
      <w:pPr>
        <w:ind w:firstLine="480"/>
        <w:jc w:val="both"/>
        <w:rPr>
          <w:rFonts w:hint="eastAsia" w:ascii="Calibri" w:hAnsi="Calibri" w:eastAsia="宋体" w:cs="Times New Roman"/>
          <w:sz w:val="24"/>
          <w:szCs w:val="28"/>
          <w:lang w:val="en-US" w:eastAsia="zh-Hans" w:bidi="ar-SA"/>
        </w:rPr>
      </w:pPr>
      <w:r>
        <w:rPr>
          <w:rFonts w:hint="eastAsia" w:ascii="Calibri" w:hAnsi="Calibri" w:eastAsia="宋体" w:cs="Times New Roman"/>
          <w:sz w:val="24"/>
          <w:szCs w:val="28"/>
          <w:lang w:val="en-US" w:eastAsia="zh-CN" w:bidi="ar-SA"/>
        </w:rPr>
        <w:t>10.</w:t>
      </w:r>
      <w:r>
        <w:rPr>
          <w:rFonts w:hint="eastAsia" w:ascii="Calibri" w:hAnsi="Calibri" w:eastAsia="宋体" w:cs="Times New Roman"/>
          <w:sz w:val="24"/>
          <w:szCs w:val="28"/>
          <w:lang w:val="en-US" w:eastAsia="zh-Hans" w:bidi="ar-SA"/>
        </w:rPr>
        <w:t>任何一方不得将本协议项下的权利和义务转让给第三方，但获得对方书面同意的除外。</w:t>
      </w:r>
    </w:p>
    <w:p w14:paraId="048308A2">
      <w:pPr>
        <w:ind w:firstLine="480"/>
        <w:jc w:val="both"/>
        <w:rPr>
          <w:rFonts w:hint="eastAsia" w:ascii="Calibri" w:hAnsi="Calibri" w:eastAsia="宋体" w:cs="Times New Roman"/>
          <w:sz w:val="24"/>
          <w:szCs w:val="28"/>
          <w:lang w:val="en-US" w:eastAsia="zh-Hans" w:bidi="ar-SA"/>
        </w:rPr>
      </w:pPr>
      <w:r>
        <w:rPr>
          <w:rFonts w:hint="eastAsia" w:ascii="Calibri" w:hAnsi="Calibri" w:eastAsia="宋体" w:cs="Times New Roman"/>
          <w:sz w:val="24"/>
          <w:szCs w:val="28"/>
          <w:lang w:val="en-US" w:eastAsia="zh-Hans" w:bidi="ar-SA"/>
        </w:rPr>
        <w:t>三、违约与赔偿</w:t>
      </w:r>
    </w:p>
    <w:p w14:paraId="58BDC23F">
      <w:pPr>
        <w:ind w:firstLine="480"/>
        <w:jc w:val="both"/>
        <w:rPr>
          <w:rFonts w:hint="eastAsia" w:ascii="Calibri" w:hAnsi="Calibri" w:eastAsia="宋体" w:cs="Times New Roman"/>
          <w:sz w:val="24"/>
          <w:szCs w:val="28"/>
          <w:lang w:val="en-US" w:eastAsia="zh-Hans" w:bidi="ar-SA"/>
        </w:rPr>
      </w:pPr>
      <w:r>
        <w:rPr>
          <w:rFonts w:hint="eastAsia" w:ascii="Calibri" w:hAnsi="Calibri" w:eastAsia="宋体" w:cs="Times New Roman"/>
          <w:sz w:val="24"/>
          <w:szCs w:val="28"/>
          <w:lang w:val="en-US" w:eastAsia="zh-CN" w:bidi="ar-SA"/>
        </w:rPr>
        <w:t>1.</w:t>
      </w:r>
      <w:r>
        <w:rPr>
          <w:rFonts w:hint="eastAsia" w:ascii="Calibri" w:hAnsi="Calibri" w:eastAsia="宋体" w:cs="Times New Roman"/>
          <w:sz w:val="24"/>
          <w:szCs w:val="28"/>
          <w:lang w:val="en-US" w:eastAsia="zh-Hans" w:bidi="ar-SA"/>
        </w:rPr>
        <w:t>任何一方违反本协议的规定，应在第一时间采取一切必要措施防止保密信息的扩散，尽最大可能消除影响，并应承担违约责任，向守约方支付违约金，违约金的具体数额为双方合作项目金额的</w:t>
      </w:r>
      <w:r>
        <w:rPr>
          <w:rFonts w:hint="eastAsia" w:ascii="Calibri" w:hAnsi="Calibri" w:eastAsia="宋体" w:cs="Times New Roman"/>
          <w:sz w:val="24"/>
          <w:szCs w:val="28"/>
          <w:lang w:val="en-US" w:eastAsia="zh-CN" w:bidi="ar-SA"/>
        </w:rPr>
        <w:t>3</w:t>
      </w:r>
      <w:r>
        <w:rPr>
          <w:rFonts w:hint="eastAsia" w:ascii="Calibri" w:hAnsi="Calibri" w:eastAsia="宋体" w:cs="Times New Roman"/>
          <w:sz w:val="24"/>
          <w:szCs w:val="28"/>
          <w:lang w:val="en-US" w:eastAsia="zh-Hans" w:bidi="ar-SA"/>
        </w:rPr>
        <w:t>0%。</w:t>
      </w:r>
    </w:p>
    <w:p w14:paraId="58ECB677">
      <w:pPr>
        <w:ind w:firstLine="480"/>
        <w:jc w:val="both"/>
        <w:rPr>
          <w:rFonts w:hint="eastAsia" w:ascii="Calibri" w:hAnsi="Calibri" w:eastAsia="宋体" w:cs="Times New Roman"/>
          <w:sz w:val="24"/>
          <w:szCs w:val="28"/>
          <w:lang w:val="en-US" w:eastAsia="zh-Hans" w:bidi="ar-SA"/>
        </w:rPr>
      </w:pPr>
      <w:r>
        <w:rPr>
          <w:rFonts w:hint="eastAsia" w:ascii="Calibri" w:hAnsi="Calibri" w:eastAsia="宋体" w:cs="Times New Roman"/>
          <w:sz w:val="24"/>
          <w:szCs w:val="28"/>
          <w:lang w:val="en-US" w:eastAsia="zh-Hans" w:bidi="ar-SA"/>
        </w:rPr>
        <w:t>2</w:t>
      </w:r>
      <w:r>
        <w:rPr>
          <w:rFonts w:hint="eastAsia" w:ascii="Calibri" w:hAnsi="Calibri" w:eastAsia="宋体" w:cs="Times New Roman"/>
          <w:sz w:val="24"/>
          <w:szCs w:val="28"/>
          <w:lang w:val="en-US" w:eastAsia="zh-CN" w:bidi="ar-SA"/>
        </w:rPr>
        <w:t>.</w:t>
      </w:r>
      <w:r>
        <w:rPr>
          <w:rFonts w:hint="eastAsia" w:ascii="Calibri" w:hAnsi="Calibri" w:eastAsia="宋体" w:cs="Times New Roman"/>
          <w:sz w:val="24"/>
          <w:szCs w:val="28"/>
          <w:lang w:val="en-US" w:eastAsia="zh-Hans" w:bidi="ar-SA"/>
        </w:rPr>
        <w:t>上述违约金数额并不影响受损害方向违约方要求损害赔偿。该等赔偿以受损害方实际遭受的损失为限。</w:t>
      </w:r>
    </w:p>
    <w:p w14:paraId="0DA2F14D">
      <w:pPr>
        <w:ind w:firstLine="480"/>
        <w:jc w:val="both"/>
        <w:rPr>
          <w:rFonts w:hint="eastAsia" w:ascii="Calibri" w:hAnsi="Calibri" w:eastAsia="宋体" w:cs="Times New Roman"/>
          <w:sz w:val="24"/>
          <w:szCs w:val="28"/>
          <w:lang w:val="en-US" w:eastAsia="zh-Hans" w:bidi="ar-SA"/>
        </w:rPr>
      </w:pPr>
      <w:r>
        <w:rPr>
          <w:rFonts w:hint="eastAsia" w:ascii="Calibri" w:hAnsi="Calibri" w:eastAsia="宋体" w:cs="Times New Roman"/>
          <w:sz w:val="24"/>
          <w:szCs w:val="28"/>
          <w:lang w:val="en-US" w:eastAsia="zh-Hans" w:bidi="ar-SA"/>
        </w:rPr>
        <w:t>四、争议的解决</w:t>
      </w:r>
    </w:p>
    <w:p w14:paraId="0FF33F4D">
      <w:pPr>
        <w:ind w:firstLine="480"/>
        <w:jc w:val="both"/>
        <w:rPr>
          <w:rFonts w:hint="eastAsia" w:ascii="Calibri" w:hAnsi="Calibri" w:eastAsia="宋体" w:cs="Times New Roman"/>
          <w:sz w:val="24"/>
          <w:szCs w:val="28"/>
          <w:lang w:val="en-US" w:eastAsia="zh-Hans" w:bidi="ar-SA"/>
        </w:rPr>
      </w:pPr>
      <w:r>
        <w:rPr>
          <w:rFonts w:hint="eastAsia" w:ascii="Calibri" w:hAnsi="Calibri" w:eastAsia="宋体" w:cs="Times New Roman"/>
          <w:sz w:val="24"/>
          <w:szCs w:val="28"/>
          <w:lang w:val="en-US" w:eastAsia="zh-Hans" w:bidi="ar-SA"/>
        </w:rPr>
        <w:t>任何通过友好协商后不能解决的争议均应提交甲方所在地人民法院诉讼解决。</w:t>
      </w:r>
    </w:p>
    <w:p w14:paraId="039ADF20">
      <w:pPr>
        <w:ind w:firstLine="480"/>
        <w:jc w:val="both"/>
        <w:rPr>
          <w:rFonts w:hint="eastAsia" w:ascii="Calibri" w:hAnsi="Calibri" w:eastAsia="宋体" w:cs="Times New Roman"/>
          <w:sz w:val="24"/>
          <w:szCs w:val="28"/>
          <w:lang w:val="en-US" w:eastAsia="zh-Hans" w:bidi="ar-SA"/>
        </w:rPr>
      </w:pPr>
      <w:r>
        <w:rPr>
          <w:rFonts w:hint="eastAsia" w:ascii="Calibri" w:hAnsi="Calibri" w:eastAsia="宋体" w:cs="Times New Roman"/>
          <w:sz w:val="24"/>
          <w:szCs w:val="28"/>
          <w:lang w:val="en-US" w:eastAsia="zh-CN" w:bidi="ar-SA"/>
        </w:rPr>
        <w:t>五、协议</w:t>
      </w:r>
      <w:r>
        <w:rPr>
          <w:rFonts w:hint="eastAsia" w:ascii="Calibri" w:hAnsi="Calibri" w:eastAsia="宋体" w:cs="Times New Roman"/>
          <w:sz w:val="24"/>
          <w:szCs w:val="28"/>
          <w:lang w:val="en-US" w:eastAsia="zh-Hans" w:bidi="ar-SA"/>
        </w:rPr>
        <w:t>有效期</w:t>
      </w:r>
    </w:p>
    <w:p w14:paraId="4038FBB9">
      <w:pPr>
        <w:ind w:firstLine="480"/>
        <w:jc w:val="both"/>
        <w:rPr>
          <w:rFonts w:hint="eastAsia" w:ascii="Calibri" w:hAnsi="Calibri" w:eastAsia="宋体" w:cs="Times New Roman"/>
          <w:sz w:val="24"/>
          <w:szCs w:val="28"/>
          <w:lang w:val="en-US" w:eastAsia="zh-Hans" w:bidi="ar-SA"/>
        </w:rPr>
      </w:pPr>
      <w:r>
        <w:rPr>
          <w:rFonts w:hint="eastAsia" w:ascii="Calibri" w:hAnsi="Calibri" w:eastAsia="宋体" w:cs="Times New Roman"/>
          <w:sz w:val="24"/>
          <w:szCs w:val="28"/>
          <w:lang w:val="en-US" w:eastAsia="zh-Hans" w:bidi="ar-SA"/>
        </w:rPr>
        <w:t>本</w:t>
      </w:r>
      <w:r>
        <w:rPr>
          <w:rFonts w:hint="eastAsia" w:ascii="Calibri" w:hAnsi="Calibri" w:eastAsia="宋体" w:cs="Times New Roman"/>
          <w:sz w:val="24"/>
          <w:szCs w:val="28"/>
          <w:lang w:val="en-US" w:eastAsia="zh-CN" w:bidi="ar-SA"/>
        </w:rPr>
        <w:t>协议自双方签字盖章之日起即时生效</w:t>
      </w:r>
      <w:r>
        <w:rPr>
          <w:rFonts w:hint="eastAsia" w:ascii="Calibri" w:hAnsi="Calibri" w:eastAsia="宋体" w:cs="Times New Roman"/>
          <w:sz w:val="24"/>
          <w:szCs w:val="28"/>
          <w:lang w:val="en-US" w:eastAsia="zh-Hans" w:bidi="ar-SA"/>
        </w:rPr>
        <w:t>，本</w:t>
      </w:r>
      <w:r>
        <w:rPr>
          <w:rFonts w:hint="eastAsia" w:ascii="Calibri" w:hAnsi="Calibri" w:eastAsia="宋体" w:cs="Times New Roman"/>
          <w:sz w:val="24"/>
          <w:szCs w:val="28"/>
          <w:lang w:val="en-US" w:eastAsia="zh-CN" w:bidi="ar-SA"/>
        </w:rPr>
        <w:t>协议</w:t>
      </w:r>
      <w:r>
        <w:rPr>
          <w:rFonts w:hint="eastAsia" w:ascii="Calibri" w:hAnsi="Calibri" w:eastAsia="宋体" w:cs="Times New Roman"/>
          <w:sz w:val="24"/>
          <w:szCs w:val="28"/>
          <w:lang w:val="en-US" w:eastAsia="zh-Hans" w:bidi="ar-SA"/>
        </w:rPr>
        <w:t>不随本合同期满或由于任何原因终止而终止。</w:t>
      </w:r>
    </w:p>
    <w:p w14:paraId="19B3EA7A">
      <w:pPr>
        <w:ind w:firstLine="480"/>
        <w:jc w:val="both"/>
        <w:rPr>
          <w:rFonts w:hint="eastAsia" w:ascii="Calibri" w:hAnsi="Calibri" w:eastAsia="宋体" w:cs="Times New Roman"/>
          <w:sz w:val="24"/>
          <w:szCs w:val="28"/>
          <w:lang w:val="en-US" w:eastAsia="zh-Hans" w:bidi="ar-SA"/>
        </w:rPr>
      </w:pPr>
      <w:r>
        <w:rPr>
          <w:rFonts w:hint="eastAsia" w:ascii="Calibri" w:hAnsi="Calibri" w:eastAsia="宋体" w:cs="Times New Roman"/>
          <w:sz w:val="24"/>
          <w:szCs w:val="28"/>
          <w:lang w:val="en-US" w:eastAsia="zh-Hans" w:bidi="ar-SA"/>
        </w:rPr>
        <w:t>六、</w:t>
      </w:r>
      <w:r>
        <w:rPr>
          <w:rFonts w:hint="eastAsia" w:ascii="Calibri" w:hAnsi="Calibri" w:eastAsia="宋体" w:cs="Times New Roman"/>
          <w:sz w:val="24"/>
          <w:szCs w:val="28"/>
          <w:lang w:val="en-US" w:eastAsia="zh-CN" w:bidi="ar-SA"/>
        </w:rPr>
        <w:t>协议</w:t>
      </w:r>
      <w:r>
        <w:rPr>
          <w:rFonts w:hint="eastAsia" w:ascii="Calibri" w:hAnsi="Calibri" w:eastAsia="宋体" w:cs="Times New Roman"/>
          <w:sz w:val="24"/>
          <w:szCs w:val="28"/>
          <w:lang w:val="en-US" w:eastAsia="zh-Hans" w:bidi="ar-SA"/>
        </w:rPr>
        <w:t>生效</w:t>
      </w:r>
    </w:p>
    <w:p w14:paraId="184386CA">
      <w:pPr>
        <w:ind w:firstLine="480"/>
        <w:jc w:val="both"/>
        <w:rPr>
          <w:rFonts w:hint="eastAsia" w:ascii="Calibri" w:hAnsi="Calibri" w:eastAsia="宋体" w:cs="Times New Roman"/>
          <w:sz w:val="24"/>
          <w:szCs w:val="28"/>
          <w:lang w:val="en-US" w:eastAsia="zh-CN" w:bidi="ar-SA"/>
        </w:rPr>
      </w:pPr>
      <w:r>
        <w:rPr>
          <w:rFonts w:hint="eastAsia" w:ascii="Calibri" w:hAnsi="Calibri" w:eastAsia="宋体" w:cs="Times New Roman"/>
          <w:sz w:val="24"/>
          <w:szCs w:val="28"/>
          <w:lang w:val="en-US" w:eastAsia="zh-Hans" w:bidi="ar-SA"/>
        </w:rPr>
        <w:t>本协议</w:t>
      </w:r>
      <w:r>
        <w:rPr>
          <w:rFonts w:hint="eastAsia" w:ascii="Calibri" w:hAnsi="Calibri" w:eastAsia="宋体" w:cs="Times New Roman"/>
          <w:sz w:val="24"/>
          <w:szCs w:val="28"/>
          <w:lang w:val="en-US" w:eastAsia="zh-CN" w:bidi="ar-SA"/>
        </w:rPr>
        <w:t>作为合同附件</w:t>
      </w:r>
      <w:r>
        <w:rPr>
          <w:rFonts w:hint="eastAsia" w:ascii="Calibri" w:hAnsi="Calibri" w:eastAsia="宋体" w:cs="Times New Roman"/>
          <w:sz w:val="24"/>
          <w:szCs w:val="28"/>
          <w:lang w:val="en-US" w:eastAsia="zh-Hans" w:bidi="ar-SA"/>
        </w:rPr>
        <w:t>，壹式陆份，其中甲方执肆份，乙方执贰份</w:t>
      </w:r>
      <w:r>
        <w:rPr>
          <w:rFonts w:hint="eastAsia" w:ascii="Calibri" w:hAnsi="Calibri" w:eastAsia="宋体" w:cs="Times New Roman"/>
          <w:sz w:val="24"/>
          <w:szCs w:val="28"/>
          <w:lang w:val="en-US" w:eastAsia="zh-CN" w:bidi="ar-SA"/>
        </w:rPr>
        <w:t>，均具有同等的法律效力。协议自双方签字盖章之日起即时生效。</w:t>
      </w:r>
    </w:p>
    <w:p w14:paraId="1FA97994">
      <w:pPr>
        <w:ind w:firstLine="480"/>
        <w:jc w:val="both"/>
        <w:rPr>
          <w:rFonts w:hint="eastAsia" w:ascii="Calibri" w:hAnsi="Calibri" w:eastAsia="宋体" w:cs="Times New Roman"/>
          <w:sz w:val="24"/>
          <w:szCs w:val="28"/>
          <w:lang w:val="en-US" w:eastAsia="zh-Hans" w:bidi="ar-SA"/>
        </w:rPr>
      </w:pPr>
    </w:p>
    <w:p w14:paraId="31BA2C9A">
      <w:pPr>
        <w:pStyle w:val="2"/>
        <w:rPr>
          <w:rFonts w:hint="eastAsia"/>
          <w:lang w:val="en-US" w:eastAsia="zh-Hans"/>
        </w:rPr>
      </w:pPr>
    </w:p>
    <w:p w14:paraId="2690B672">
      <w:pPr>
        <w:ind w:firstLine="480"/>
        <w:jc w:val="both"/>
        <w:rPr>
          <w:rFonts w:hint="eastAsia" w:ascii="Calibri" w:hAnsi="Calibri" w:eastAsia="宋体" w:cs="Times New Roman"/>
          <w:sz w:val="24"/>
          <w:szCs w:val="28"/>
          <w:lang w:val="en-US" w:eastAsia="zh-Hans" w:bidi="ar-SA"/>
        </w:rPr>
      </w:pPr>
      <w:r>
        <w:rPr>
          <w:rFonts w:hint="eastAsia" w:ascii="Calibri" w:hAnsi="Calibri" w:eastAsia="宋体" w:cs="Times New Roman"/>
          <w:sz w:val="24"/>
          <w:szCs w:val="28"/>
          <w:lang w:val="en-US" w:eastAsia="zh-Hans" w:bidi="ar-SA"/>
        </w:rPr>
        <w:t xml:space="preserve">甲方：               </w:t>
      </w:r>
      <w:r>
        <w:rPr>
          <w:rFonts w:hint="eastAsia" w:ascii="Calibri" w:hAnsi="Calibri" w:eastAsia="宋体" w:cs="Times New Roman"/>
          <w:sz w:val="24"/>
          <w:szCs w:val="28"/>
          <w:lang w:val="en-US" w:eastAsia="zh-CN" w:bidi="ar-SA"/>
        </w:rPr>
        <w:t xml:space="preserve">                  </w:t>
      </w:r>
      <w:r>
        <w:rPr>
          <w:rFonts w:hint="eastAsia" w:ascii="Calibri" w:hAnsi="Calibri" w:eastAsia="宋体" w:cs="Times New Roman"/>
          <w:sz w:val="24"/>
          <w:szCs w:val="28"/>
          <w:lang w:val="en-US" w:eastAsia="zh-Hans" w:bidi="ar-SA"/>
        </w:rPr>
        <w:t>乙方：</w:t>
      </w:r>
      <w:r>
        <w:rPr>
          <w:rFonts w:hint="eastAsia" w:ascii="Calibri" w:hAnsi="Calibri" w:eastAsia="宋体" w:cs="Times New Roman"/>
          <w:sz w:val="24"/>
          <w:szCs w:val="28"/>
          <w:lang w:val="en-US" w:eastAsia="zh-CN" w:bidi="ar-SA"/>
        </w:rPr>
        <w:t xml:space="preserve"> </w:t>
      </w:r>
    </w:p>
    <w:p w14:paraId="17FBE31E">
      <w:pPr>
        <w:ind w:firstLine="480"/>
        <w:jc w:val="both"/>
        <w:rPr>
          <w:rFonts w:hint="eastAsia" w:ascii="Calibri" w:hAnsi="Calibri" w:eastAsia="宋体" w:cs="Times New Roman"/>
          <w:sz w:val="24"/>
          <w:szCs w:val="28"/>
          <w:lang w:val="en-US" w:eastAsia="zh-Hans" w:bidi="ar-SA"/>
        </w:rPr>
      </w:pPr>
      <w:r>
        <w:rPr>
          <w:rFonts w:hint="eastAsia" w:ascii="Calibri" w:hAnsi="Calibri" w:eastAsia="宋体" w:cs="Times New Roman"/>
          <w:sz w:val="24"/>
          <w:szCs w:val="28"/>
          <w:lang w:val="en-US" w:eastAsia="zh-Hans" w:bidi="ar-SA"/>
        </w:rPr>
        <w:t>法定代表人：                           法定代表人：</w:t>
      </w:r>
    </w:p>
    <w:p w14:paraId="0090DE6D">
      <w:pPr>
        <w:ind w:firstLine="480"/>
        <w:jc w:val="both"/>
        <w:rPr>
          <w:rFonts w:hint="default" w:ascii="Calibri" w:hAnsi="Calibri" w:eastAsia="宋体" w:cs="Times New Roman"/>
          <w:sz w:val="24"/>
          <w:szCs w:val="28"/>
          <w:lang w:val="en-US" w:eastAsia="zh-CN" w:bidi="ar-SA"/>
        </w:rPr>
      </w:pPr>
      <w:r>
        <w:rPr>
          <w:rFonts w:hint="eastAsia" w:ascii="Calibri" w:hAnsi="Calibri" w:eastAsia="宋体" w:cs="Times New Roman"/>
          <w:sz w:val="24"/>
          <w:szCs w:val="28"/>
          <w:lang w:val="en-US" w:eastAsia="zh-Hans" w:bidi="ar-SA"/>
        </w:rPr>
        <w:t>日期：                                 日期：</w:t>
      </w:r>
    </w:p>
    <w:p w14:paraId="7F988B5B">
      <w:pPr>
        <w:kinsoku w:val="0"/>
        <w:autoSpaceDE w:val="0"/>
        <w:autoSpaceDN w:val="0"/>
        <w:adjustRightInd w:val="0"/>
        <w:snapToGrid w:val="0"/>
        <w:spacing w:before="156" w:beforeLines="50" w:after="156" w:afterLines="50" w:line="360" w:lineRule="auto"/>
        <w:jc w:val="left"/>
        <w:textAlignment w:val="baseline"/>
        <w:rPr>
          <w:rFonts w:hint="default" w:ascii="宋体" w:hAnsi="宋体" w:eastAsia="宋体" w:cs="Times New Roman"/>
          <w:snapToGrid w:val="0"/>
          <w:color w:val="000000"/>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BDE8E">
    <w:pPr>
      <w:tabs>
        <w:tab w:val="center" w:pos="4153"/>
        <w:tab w:val="right" w:pos="8306"/>
      </w:tabs>
      <w:kinsoku w:val="0"/>
      <w:autoSpaceDE w:val="0"/>
      <w:autoSpaceDN w:val="0"/>
      <w:adjustRightInd w:val="0"/>
      <w:snapToGrid w:val="0"/>
      <w:textAlignment w:val="baseline"/>
      <w:rPr>
        <w:rFonts w:ascii="Calibri" w:hAnsi="Calibri" w:eastAsia="宋体" w:cs="Times New Roman"/>
        <w:snapToGrid w:val="0"/>
        <w:color w:val="000000"/>
        <w:sz w:val="18"/>
        <w:szCs w:val="18"/>
        <w:lang w:val="en-US" w:eastAsia="zh-CN" w:bidi="ar-SA"/>
      </w:rPr>
    </w:pPr>
    <w:r>
      <w:rPr>
        <w:rFonts w:ascii="Calibri" w:hAnsi="Calibri" w:eastAsia="宋体" w:cs="Times New Roman"/>
        <w:snapToGrid w:val="0"/>
        <w:color w:val="00000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4F1E1F">
                          <w:pPr>
                            <w:tabs>
                              <w:tab w:val="center" w:pos="4153"/>
                              <w:tab w:val="right" w:pos="8306"/>
                            </w:tabs>
                            <w:kinsoku w:val="0"/>
                            <w:autoSpaceDE w:val="0"/>
                            <w:autoSpaceDN w:val="0"/>
                            <w:adjustRightInd w:val="0"/>
                            <w:snapToGrid w:val="0"/>
                            <w:textAlignment w:val="baseline"/>
                            <w:rPr>
                              <w:rFonts w:ascii="Calibri" w:hAnsi="Calibri" w:eastAsia="宋体" w:cs="Times New Roman"/>
                              <w:snapToGrid w:val="0"/>
                              <w:color w:val="000000"/>
                              <w:sz w:val="18"/>
                              <w:szCs w:val="18"/>
                              <w:lang w:val="en-US" w:eastAsia="zh-CN" w:bidi="ar-SA"/>
                            </w:rPr>
                          </w:pPr>
                          <w:r>
                            <w:rPr>
                              <w:rFonts w:ascii="Calibri" w:hAnsi="Calibri" w:eastAsia="宋体" w:cs="Times New Roman"/>
                              <w:snapToGrid w:val="0"/>
                              <w:color w:val="000000"/>
                              <w:sz w:val="18"/>
                              <w:szCs w:val="18"/>
                              <w:lang w:val="en-US" w:eastAsia="zh-CN" w:bidi="ar-SA"/>
                            </w:rPr>
                            <w:fldChar w:fldCharType="begin"/>
                          </w:r>
                          <w:r>
                            <w:rPr>
                              <w:rFonts w:ascii="Calibri" w:hAnsi="Calibri" w:eastAsia="宋体" w:cs="Times New Roman"/>
                              <w:snapToGrid w:val="0"/>
                              <w:color w:val="000000"/>
                              <w:sz w:val="18"/>
                              <w:szCs w:val="18"/>
                              <w:lang w:val="en-US" w:eastAsia="zh-CN" w:bidi="ar-SA"/>
                            </w:rPr>
                            <w:instrText xml:space="preserve"> PAGE  \* MERGEFORMAT </w:instrText>
                          </w:r>
                          <w:r>
                            <w:rPr>
                              <w:rFonts w:ascii="Calibri" w:hAnsi="Calibri" w:eastAsia="宋体" w:cs="Times New Roman"/>
                              <w:snapToGrid w:val="0"/>
                              <w:color w:val="000000"/>
                              <w:sz w:val="18"/>
                              <w:szCs w:val="18"/>
                              <w:lang w:val="en-US" w:eastAsia="zh-CN" w:bidi="ar-SA"/>
                            </w:rPr>
                            <w:fldChar w:fldCharType="separate"/>
                          </w:r>
                          <w:r>
                            <w:rPr>
                              <w:rFonts w:ascii="Calibri" w:hAnsi="Calibri" w:eastAsia="宋体" w:cs="Times New Roman"/>
                              <w:snapToGrid w:val="0"/>
                              <w:color w:val="000000"/>
                              <w:sz w:val="18"/>
                              <w:szCs w:val="18"/>
                              <w:lang w:val="en-US" w:eastAsia="zh-CN" w:bidi="ar-SA"/>
                            </w:rPr>
                            <w:t>1</w:t>
                          </w:r>
                          <w:r>
                            <w:rPr>
                              <w:rFonts w:ascii="Calibri" w:hAnsi="Calibri" w:eastAsia="宋体" w:cs="Times New Roman"/>
                              <w:snapToGrid w:val="0"/>
                              <w:color w:val="000000"/>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14F1E1F">
                    <w:pPr>
                      <w:tabs>
                        <w:tab w:val="center" w:pos="4153"/>
                        <w:tab w:val="right" w:pos="8306"/>
                      </w:tabs>
                      <w:kinsoku w:val="0"/>
                      <w:autoSpaceDE w:val="0"/>
                      <w:autoSpaceDN w:val="0"/>
                      <w:adjustRightInd w:val="0"/>
                      <w:snapToGrid w:val="0"/>
                      <w:textAlignment w:val="baseline"/>
                      <w:rPr>
                        <w:rFonts w:ascii="Calibri" w:hAnsi="Calibri" w:eastAsia="宋体" w:cs="Times New Roman"/>
                        <w:snapToGrid w:val="0"/>
                        <w:color w:val="000000"/>
                        <w:sz w:val="18"/>
                        <w:szCs w:val="18"/>
                        <w:lang w:val="en-US" w:eastAsia="zh-CN" w:bidi="ar-SA"/>
                      </w:rPr>
                    </w:pPr>
                    <w:r>
                      <w:rPr>
                        <w:rFonts w:ascii="Calibri" w:hAnsi="Calibri" w:eastAsia="宋体" w:cs="Times New Roman"/>
                        <w:snapToGrid w:val="0"/>
                        <w:color w:val="000000"/>
                        <w:sz w:val="18"/>
                        <w:szCs w:val="18"/>
                        <w:lang w:val="en-US" w:eastAsia="zh-CN" w:bidi="ar-SA"/>
                      </w:rPr>
                      <w:fldChar w:fldCharType="begin"/>
                    </w:r>
                    <w:r>
                      <w:rPr>
                        <w:rFonts w:ascii="Calibri" w:hAnsi="Calibri" w:eastAsia="宋体" w:cs="Times New Roman"/>
                        <w:snapToGrid w:val="0"/>
                        <w:color w:val="000000"/>
                        <w:sz w:val="18"/>
                        <w:szCs w:val="18"/>
                        <w:lang w:val="en-US" w:eastAsia="zh-CN" w:bidi="ar-SA"/>
                      </w:rPr>
                      <w:instrText xml:space="preserve"> PAGE  \* MERGEFORMAT </w:instrText>
                    </w:r>
                    <w:r>
                      <w:rPr>
                        <w:rFonts w:ascii="Calibri" w:hAnsi="Calibri" w:eastAsia="宋体" w:cs="Times New Roman"/>
                        <w:snapToGrid w:val="0"/>
                        <w:color w:val="000000"/>
                        <w:sz w:val="18"/>
                        <w:szCs w:val="18"/>
                        <w:lang w:val="en-US" w:eastAsia="zh-CN" w:bidi="ar-SA"/>
                      </w:rPr>
                      <w:fldChar w:fldCharType="separate"/>
                    </w:r>
                    <w:r>
                      <w:rPr>
                        <w:rFonts w:ascii="Calibri" w:hAnsi="Calibri" w:eastAsia="宋体" w:cs="Times New Roman"/>
                        <w:snapToGrid w:val="0"/>
                        <w:color w:val="000000"/>
                        <w:sz w:val="18"/>
                        <w:szCs w:val="18"/>
                        <w:lang w:val="en-US" w:eastAsia="zh-CN" w:bidi="ar-SA"/>
                      </w:rPr>
                      <w:t>1</w:t>
                    </w:r>
                    <w:r>
                      <w:rPr>
                        <w:rFonts w:ascii="Calibri" w:hAnsi="Calibri" w:eastAsia="宋体" w:cs="Times New Roman"/>
                        <w:snapToGrid w:val="0"/>
                        <w:color w:val="000000"/>
                        <w:sz w:val="18"/>
                        <w:szCs w:val="18"/>
                        <w:lang w:val="en-US" w:eastAsia="zh-CN" w:bidi="ar-S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3E79D"/>
    <w:multiLevelType w:val="singleLevel"/>
    <w:tmpl w:val="FD53E79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881596"/>
    <w:rsid w:val="0D68747F"/>
    <w:rsid w:val="0ED54C14"/>
    <w:rsid w:val="100741D0"/>
    <w:rsid w:val="160B12A8"/>
    <w:rsid w:val="16F63593"/>
    <w:rsid w:val="2AE11CA4"/>
    <w:rsid w:val="2F542EF1"/>
    <w:rsid w:val="3211375D"/>
    <w:rsid w:val="395A5B8C"/>
    <w:rsid w:val="4C3778D6"/>
    <w:rsid w:val="4FD84D55"/>
    <w:rsid w:val="5129739E"/>
    <w:rsid w:val="51ED138A"/>
    <w:rsid w:val="537A1D88"/>
    <w:rsid w:val="59B11984"/>
    <w:rsid w:val="5FDE1F88"/>
    <w:rsid w:val="63C6108B"/>
    <w:rsid w:val="714F52AF"/>
    <w:rsid w:val="73854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next w:val="3"/>
    <w:qFormat/>
    <w:uiPriority w:val="1"/>
    <w:pPr>
      <w:jc w:val="both"/>
      <w:textAlignment w:val="baseline"/>
    </w:pPr>
    <w:rPr>
      <w:rFonts w:ascii="宋体" w:hAnsi="宋体" w:eastAsia="宋体" w:cs="宋体"/>
      <w:kern w:val="2"/>
      <w:sz w:val="21"/>
      <w:szCs w:val="21"/>
      <w:lang w:val="zh-CN" w:eastAsia="zh-CN" w:bidi="zh-CN"/>
    </w:rPr>
  </w:style>
  <w:style w:type="paragraph" w:styleId="3">
    <w:name w:val="Body Text First Indent"/>
    <w:qFormat/>
    <w:uiPriority w:val="0"/>
    <w:pPr>
      <w:ind w:firstLine="425"/>
      <w:jc w:val="both"/>
      <w:textAlignment w:val="baseline"/>
    </w:pPr>
    <w:rPr>
      <w:rFonts w:ascii="宋体" w:hAnsi="宋体" w:eastAsia="宋体" w:cs="宋体"/>
      <w:kern w:val="2"/>
      <w:sz w:val="24"/>
      <w:szCs w:val="21"/>
      <w:lang w:val="zh-CN" w:eastAsia="zh-CN" w:bidi="zh-CN"/>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10578</Words>
  <Characters>10848</Characters>
  <Lines>0</Lines>
  <Paragraphs>0</Paragraphs>
  <TotalTime>39</TotalTime>
  <ScaleCrop>false</ScaleCrop>
  <LinksUpToDate>false</LinksUpToDate>
  <CharactersWithSpaces>11111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2025-02-19T06:40:00Z</dcterms:created>
  <dc:creator>工作电脑</dc:creator>
  <cp:lastModifiedBy>小謝羊羊</cp:lastModifiedBy>
  <dcterms:modified xsi:type="dcterms:W3CDTF">2025-02-25T07:57:43Z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eyJoZGlkIjoiMzgzYmE4Y2UyYjU4MmM0OGZlYjUyMGIwZjI5YTc3NDkiLCJ1c2VySWQiOiI0MTA1MjkzNTAifQ==</vt:lpwstr>
  </property>
  <property fmtid="{D5CDD505-2E9C-101B-9397-08002B2CF9AE}" pid="4" name="ICV">
    <vt:lpwstr>E89368C122E54FB5AF6E0B59C6B927C7_13</vt:lpwstr>
  </property>
</Properties>
</file>