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CBC04">
      <w:pPr>
        <w:ind w:firstLine="480"/>
        <w:jc w:val="center"/>
        <w:rPr>
          <w:rFonts w:hint="default" w:ascii="Calibri" w:hAnsi="Calibri" w:eastAsia="宋体" w:cs="Times New Roman"/>
          <w:lang w:val="en-US" w:eastAsia="zh-Hans" w:bidi="ar-SA"/>
        </w:rPr>
      </w:pPr>
      <w:r>
        <w:rPr>
          <w:rFonts w:hint="eastAsia" w:ascii="Calibri" w:hAnsi="Calibri" w:eastAsia="宋体" w:cs="Times New Roman"/>
          <w:b/>
          <w:sz w:val="32"/>
          <w:lang w:val="en-US" w:eastAsia="zh-Hans" w:bidi="ar-SA"/>
        </w:rPr>
        <w:t>合同通用条款（服务类）</w:t>
      </w:r>
    </w:p>
    <w:p w14:paraId="6715B300">
      <w:pPr>
        <w:ind w:firstLine="480"/>
        <w:jc w:val="both"/>
        <w:rPr>
          <w:rFonts w:hint="default" w:ascii="Calibri" w:hAnsi="Calibri" w:eastAsia="宋体" w:cs="Times New Roman"/>
          <w:lang w:val="en-US" w:eastAsia="zh-Hans" w:bidi="ar-SA"/>
        </w:rPr>
      </w:pPr>
    </w:p>
    <w:p w14:paraId="46810721">
      <w:pPr>
        <w:ind w:firstLine="480"/>
        <w:jc w:val="both"/>
        <w:rPr>
          <w:rFonts w:hint="default" w:ascii="Calibri" w:hAnsi="Calibri" w:eastAsia="宋体" w:cs="Times New Roman"/>
          <w:lang w:val="en-US" w:eastAsia="zh-Hans" w:bidi="ar-SA"/>
        </w:rPr>
      </w:pPr>
      <w:r>
        <w:rPr>
          <w:rFonts w:hint="eastAsia" w:ascii="Calibri" w:hAnsi="Calibri" w:eastAsia="宋体" w:cs="Times New Roman"/>
          <w:b/>
          <w:sz w:val="24"/>
          <w:lang w:val="en-US" w:eastAsia="zh-Hans" w:bidi="ar-SA"/>
        </w:rPr>
        <w:t>注：本合同仅为合同的参考文本，合同签订双方可根据项目的具体要求进行修订，但不得偏离实质性条款。</w:t>
      </w:r>
    </w:p>
    <w:p w14:paraId="5EFB47B1">
      <w:pPr>
        <w:ind w:firstLine="480"/>
        <w:jc w:val="center"/>
        <w:rPr>
          <w:rFonts w:hint="default" w:ascii="Calibri" w:hAnsi="Calibri" w:eastAsia="宋体" w:cs="Times New Roman"/>
          <w:lang w:val="en-US" w:eastAsia="zh-Hans" w:bidi="ar-SA"/>
        </w:rPr>
      </w:pPr>
      <w:r>
        <w:rPr>
          <w:rFonts w:hint="eastAsia" w:ascii="Calibri" w:hAnsi="Calibri" w:eastAsia="宋体" w:cs="Times New Roman"/>
          <w:b/>
          <w:sz w:val="22"/>
          <w:lang w:val="en-US" w:eastAsia="zh-Hans" w:bidi="ar-SA"/>
        </w:rPr>
        <w:t>一、总则</w:t>
      </w:r>
    </w:p>
    <w:p w14:paraId="68FA2ECF">
      <w:pPr>
        <w:ind w:firstLine="480"/>
        <w:jc w:val="both"/>
        <w:rPr>
          <w:rFonts w:hint="default" w:ascii="Calibri" w:hAnsi="Calibri" w:eastAsia="宋体" w:cs="Times New Roman"/>
          <w:lang w:val="en-US" w:eastAsia="zh-Hans" w:bidi="ar-SA"/>
        </w:rPr>
      </w:pPr>
      <w:r>
        <w:rPr>
          <w:rFonts w:hint="eastAsia" w:ascii="Calibri" w:hAnsi="Calibri" w:eastAsia="宋体" w:cs="Times New Roman"/>
          <w:b/>
          <w:sz w:val="22"/>
          <w:lang w:val="en-US" w:eastAsia="zh-CN" w:bidi="ar-SA"/>
        </w:rPr>
        <w:t>（一）</w:t>
      </w:r>
      <w:r>
        <w:rPr>
          <w:rFonts w:hint="eastAsia" w:ascii="Calibri" w:hAnsi="Calibri" w:eastAsia="宋体" w:cs="Times New Roman"/>
          <w:b/>
          <w:sz w:val="22"/>
          <w:lang w:val="en-US" w:eastAsia="zh-Hans" w:bidi="ar-SA"/>
        </w:rPr>
        <w:t>合同当事人</w:t>
      </w:r>
    </w:p>
    <w:p w14:paraId="60E2AF69">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甲  方（采购人）：</w:t>
      </w:r>
    </w:p>
    <w:p w14:paraId="737044C7">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电  话：           传真：        住所：</w:t>
      </w:r>
    </w:p>
    <w:p w14:paraId="350B8D3D">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乙  方（中标人）：</w:t>
      </w:r>
    </w:p>
    <w:p w14:paraId="17363C3F">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电  话：           传真：         住所：</w:t>
      </w:r>
    </w:p>
    <w:p w14:paraId="16B2039F">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 xml:space="preserve">项目名称：                                 </w:t>
      </w:r>
    </w:p>
    <w:p w14:paraId="4641B038">
      <w:pPr>
        <w:ind w:firstLine="44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根据《中华人民共和国民法典》及“&lt;#项目名称#&gt;”采购文件的要求和采购结果，经甲乙双方协商一致，签订本合同。双方共同遵守如下条款（其他有关合同项目的特定信息由合同附件予以说明，合同附件及本项目的采购文件、响应文件、中标通知书、在实施过程中双方共同签署的补充文件等均为本合同不可分割之一部分）。</w:t>
      </w:r>
    </w:p>
    <w:p w14:paraId="61123CCB">
      <w:pPr>
        <w:ind w:firstLine="480"/>
        <w:jc w:val="both"/>
        <w:rPr>
          <w:rFonts w:hint="default" w:ascii="Calibri" w:hAnsi="Calibri" w:eastAsia="宋体" w:cs="Times New Roman"/>
          <w:lang w:val="en-US" w:eastAsia="zh-Hans" w:bidi="ar-SA"/>
        </w:rPr>
      </w:pPr>
      <w:r>
        <w:rPr>
          <w:rFonts w:hint="eastAsia" w:ascii="Calibri" w:hAnsi="Calibri" w:eastAsia="宋体" w:cs="Times New Roman"/>
          <w:kern w:val="2"/>
          <w:sz w:val="22"/>
          <w:szCs w:val="24"/>
          <w:lang w:val="en-US" w:eastAsia="zh-CN" w:bidi="ar-SA"/>
        </w:rPr>
        <w:t>（二）</w:t>
      </w:r>
      <w:r>
        <w:rPr>
          <w:rFonts w:hint="eastAsia" w:ascii="Calibri" w:hAnsi="Calibri" w:eastAsia="宋体" w:cs="Times New Roman"/>
          <w:sz w:val="22"/>
          <w:lang w:val="en-US" w:eastAsia="zh-Hans" w:bidi="ar-SA"/>
        </w:rPr>
        <w:t>乙方提供服务的受益人为甲方，甲乙双方均应对履行本合同承担相应的责任。</w:t>
      </w:r>
    </w:p>
    <w:p w14:paraId="13B31988">
      <w:pPr>
        <w:ind w:firstLine="480"/>
        <w:jc w:val="both"/>
        <w:rPr>
          <w:rFonts w:hint="default" w:ascii="Calibri" w:hAnsi="Calibri" w:eastAsia="宋体" w:cs="Times New Roman"/>
          <w:lang w:val="en-US" w:eastAsia="zh-Hans" w:bidi="ar-SA"/>
        </w:rPr>
      </w:pPr>
      <w:r>
        <w:rPr>
          <w:rFonts w:hint="eastAsia" w:ascii="Calibri" w:hAnsi="Calibri" w:eastAsia="宋体" w:cs="Times New Roman"/>
          <w:b/>
          <w:sz w:val="22"/>
          <w:lang w:val="en-US" w:eastAsia="zh-CN" w:bidi="ar-SA"/>
        </w:rPr>
        <w:t>（三）</w:t>
      </w:r>
      <w:r>
        <w:rPr>
          <w:rFonts w:hint="eastAsia" w:ascii="Calibri" w:hAnsi="Calibri" w:eastAsia="宋体" w:cs="Times New Roman"/>
          <w:b/>
          <w:sz w:val="22"/>
          <w:lang w:val="en-US" w:eastAsia="zh-Hans" w:bidi="ar-SA"/>
        </w:rPr>
        <w:t>基本情况</w:t>
      </w:r>
    </w:p>
    <w:p w14:paraId="58E72B74">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服务类型：按采购文件“采购需求”的规定。</w:t>
      </w:r>
    </w:p>
    <w:p w14:paraId="7ECB9441">
      <w:pPr>
        <w:ind w:firstLine="480"/>
        <w:jc w:val="both"/>
        <w:rPr>
          <w:rFonts w:hint="eastAsia" w:ascii="Calibri" w:hAnsi="Calibri" w:eastAsia="宋体" w:cs="Times New Roman"/>
          <w:sz w:val="22"/>
          <w:lang w:val="en-US" w:eastAsia="zh-Hans" w:bidi="ar-SA"/>
        </w:rPr>
      </w:pPr>
      <w:r>
        <w:rPr>
          <w:rFonts w:hint="eastAsia" w:ascii="Calibri" w:hAnsi="Calibri" w:eastAsia="宋体" w:cs="Times New Roman"/>
          <w:sz w:val="22"/>
          <w:lang w:val="en-US" w:eastAsia="zh-Hans" w:bidi="ar-SA"/>
        </w:rPr>
        <w:t>服务地点：按采购文件“采购需求”的规定。</w:t>
      </w:r>
    </w:p>
    <w:p w14:paraId="6547B4E2">
      <w:pPr>
        <w:ind w:firstLine="480"/>
        <w:jc w:val="center"/>
        <w:rPr>
          <w:rFonts w:hint="default" w:ascii="Calibri" w:hAnsi="Calibri" w:eastAsia="宋体" w:cs="Times New Roman"/>
          <w:lang w:val="en-US" w:eastAsia="zh-Hans" w:bidi="ar-SA"/>
        </w:rPr>
      </w:pPr>
      <w:r>
        <w:rPr>
          <w:rFonts w:hint="eastAsia" w:ascii="Calibri" w:hAnsi="Calibri" w:eastAsia="宋体" w:cs="Times New Roman"/>
          <w:b/>
          <w:sz w:val="22"/>
          <w:lang w:val="en-US" w:eastAsia="zh-CN" w:bidi="ar-SA"/>
        </w:rPr>
        <w:t>二</w:t>
      </w:r>
      <w:r>
        <w:rPr>
          <w:rFonts w:hint="eastAsia" w:ascii="Calibri" w:hAnsi="Calibri" w:eastAsia="宋体" w:cs="Times New Roman"/>
          <w:b/>
          <w:sz w:val="22"/>
          <w:lang w:val="en-US" w:eastAsia="zh-Hans" w:bidi="ar-SA"/>
        </w:rPr>
        <w:t>、服务期限</w:t>
      </w:r>
    </w:p>
    <w:p w14:paraId="49EC74D7">
      <w:pPr>
        <w:ind w:firstLine="480"/>
        <w:jc w:val="both"/>
        <w:rPr>
          <w:rFonts w:hint="default" w:ascii="Calibri" w:hAnsi="Calibri" w:eastAsia="宋体" w:cs="Times New Roman"/>
          <w:sz w:val="22"/>
          <w:lang w:val="en-US" w:eastAsia="zh-Hans" w:bidi="ar-SA"/>
        </w:rPr>
      </w:pPr>
      <w:r>
        <w:rPr>
          <w:rFonts w:hint="eastAsia" w:ascii="Calibri" w:hAnsi="Calibri" w:eastAsia="宋体" w:cs="Times New Roman"/>
          <w:b/>
          <w:sz w:val="22"/>
          <w:lang w:val="en-US" w:eastAsia="zh-Hans" w:bidi="ar-SA"/>
        </w:rPr>
        <w:t>服务期限</w:t>
      </w:r>
      <w:r>
        <w:rPr>
          <w:rFonts w:hint="eastAsia" w:ascii="Calibri" w:hAnsi="Calibri" w:eastAsia="宋体" w:cs="Times New Roman"/>
          <w:sz w:val="22"/>
          <w:lang w:val="en-US" w:eastAsia="zh-Hans" w:bidi="ar-SA"/>
        </w:rPr>
        <w:t>：</w:t>
      </w:r>
      <w:r>
        <w:rPr>
          <w:rFonts w:hint="eastAsia" w:ascii="Calibri" w:hAnsi="Calibri" w:eastAsia="宋体" w:cs="Times New Roman"/>
          <w:sz w:val="22"/>
          <w:lang w:val="en-US" w:eastAsia="zh-CN" w:bidi="ar-SA"/>
        </w:rPr>
        <w:t xml:space="preserve">2年，自 </w:t>
      </w:r>
      <w:r>
        <w:rPr>
          <w:rFonts w:hint="eastAsia" w:ascii="Calibri" w:hAnsi="Calibri" w:eastAsia="宋体" w:cs="Times New Roman"/>
          <w:sz w:val="22"/>
          <w:lang w:val="en-US" w:eastAsia="zh-Hans" w:bidi="ar-SA"/>
        </w:rPr>
        <w:t xml:space="preserve">   年</w:t>
      </w:r>
      <w:r>
        <w:rPr>
          <w:rFonts w:hint="eastAsia" w:ascii="Calibri" w:hAnsi="Calibri" w:eastAsia="宋体" w:cs="Times New Roman"/>
          <w:sz w:val="22"/>
          <w:lang w:val="en-US" w:eastAsia="zh-CN" w:bidi="ar-SA"/>
        </w:rPr>
        <w:t xml:space="preserve"> </w:t>
      </w:r>
      <w:r>
        <w:rPr>
          <w:rFonts w:hint="eastAsia" w:ascii="Calibri" w:hAnsi="Calibri" w:eastAsia="宋体" w:cs="Times New Roman"/>
          <w:sz w:val="22"/>
          <w:lang w:val="en-US" w:eastAsia="zh-Hans" w:bidi="ar-SA"/>
        </w:rPr>
        <w:t xml:space="preserve"> 月</w:t>
      </w:r>
      <w:r>
        <w:rPr>
          <w:rFonts w:hint="eastAsia" w:ascii="Calibri" w:hAnsi="Calibri" w:eastAsia="宋体" w:cs="Times New Roman"/>
          <w:sz w:val="22"/>
          <w:lang w:val="en-US" w:eastAsia="zh-CN" w:bidi="ar-SA"/>
        </w:rPr>
        <w:t xml:space="preserve"> </w:t>
      </w:r>
      <w:r>
        <w:rPr>
          <w:rFonts w:hint="eastAsia" w:ascii="Calibri" w:hAnsi="Calibri" w:eastAsia="宋体" w:cs="Times New Roman"/>
          <w:sz w:val="22"/>
          <w:lang w:val="en-US" w:eastAsia="zh-Hans" w:bidi="ar-SA"/>
        </w:rPr>
        <w:t xml:space="preserve"> 日至</w:t>
      </w:r>
      <w:r>
        <w:rPr>
          <w:rFonts w:hint="eastAsia" w:ascii="Calibri" w:hAnsi="Calibri" w:eastAsia="宋体" w:cs="Times New Roman"/>
          <w:sz w:val="22"/>
          <w:lang w:val="en-US" w:eastAsia="zh-CN" w:bidi="ar-SA"/>
        </w:rPr>
        <w:t xml:space="preserve"> </w:t>
      </w:r>
      <w:r>
        <w:rPr>
          <w:rFonts w:hint="eastAsia" w:ascii="Calibri" w:hAnsi="Calibri" w:eastAsia="宋体" w:cs="Times New Roman"/>
          <w:sz w:val="22"/>
          <w:lang w:val="en-US" w:eastAsia="zh-Hans" w:bidi="ar-SA"/>
        </w:rPr>
        <w:t xml:space="preserve">   年</w:t>
      </w:r>
      <w:r>
        <w:rPr>
          <w:rFonts w:hint="eastAsia" w:ascii="Calibri" w:hAnsi="Calibri" w:eastAsia="宋体" w:cs="Times New Roman"/>
          <w:sz w:val="22"/>
          <w:lang w:val="en-US" w:eastAsia="zh-CN" w:bidi="ar-SA"/>
        </w:rPr>
        <w:t xml:space="preserve"> </w:t>
      </w:r>
      <w:r>
        <w:rPr>
          <w:rFonts w:hint="eastAsia" w:ascii="Calibri" w:hAnsi="Calibri" w:eastAsia="宋体" w:cs="Times New Roman"/>
          <w:sz w:val="22"/>
          <w:lang w:val="en-US" w:eastAsia="zh-Hans" w:bidi="ar-SA"/>
        </w:rPr>
        <w:t xml:space="preserve"> 月</w:t>
      </w:r>
      <w:r>
        <w:rPr>
          <w:rFonts w:hint="eastAsia" w:ascii="Calibri" w:hAnsi="Calibri" w:eastAsia="宋体" w:cs="Times New Roman"/>
          <w:sz w:val="22"/>
          <w:lang w:val="en-US" w:eastAsia="zh-CN" w:bidi="ar-SA"/>
        </w:rPr>
        <w:t xml:space="preserve"> </w:t>
      </w:r>
      <w:r>
        <w:rPr>
          <w:rFonts w:hint="eastAsia" w:ascii="Calibri" w:hAnsi="Calibri" w:eastAsia="宋体" w:cs="Times New Roman"/>
          <w:sz w:val="22"/>
          <w:lang w:val="en-US" w:eastAsia="zh-Hans" w:bidi="ar-SA"/>
        </w:rPr>
        <w:t xml:space="preserve"> 日</w:t>
      </w:r>
      <w:r>
        <w:rPr>
          <w:rFonts w:hint="eastAsia" w:ascii="Calibri" w:hAnsi="Calibri" w:eastAsia="宋体" w:cs="Times New Roman"/>
          <w:sz w:val="22"/>
          <w:lang w:val="en-US" w:eastAsia="zh-CN" w:bidi="ar-SA"/>
        </w:rPr>
        <w:t>止</w:t>
      </w:r>
      <w:r>
        <w:rPr>
          <w:rFonts w:hint="eastAsia" w:ascii="Calibri" w:hAnsi="Calibri" w:eastAsia="宋体" w:cs="Times New Roman"/>
          <w:sz w:val="22"/>
          <w:lang w:val="en-US" w:eastAsia="zh-Hans" w:bidi="ar-SA"/>
        </w:rPr>
        <w:t>。服务满一年后对</w:t>
      </w:r>
      <w:r>
        <w:rPr>
          <w:rFonts w:hint="eastAsia" w:ascii="Calibri" w:hAnsi="Calibri" w:eastAsia="宋体" w:cs="Times New Roman"/>
          <w:sz w:val="22"/>
          <w:lang w:val="en-US" w:eastAsia="zh-CN" w:bidi="ar-SA"/>
        </w:rPr>
        <w:t>乙方</w:t>
      </w:r>
      <w:r>
        <w:rPr>
          <w:rFonts w:hint="eastAsia" w:ascii="Calibri" w:hAnsi="Calibri" w:eastAsia="宋体" w:cs="Times New Roman"/>
          <w:sz w:val="22"/>
          <w:lang w:val="en-US" w:eastAsia="zh-Hans" w:bidi="ar-SA"/>
        </w:rPr>
        <w:t>进行考核，考核合格的，</w:t>
      </w:r>
      <w:r>
        <w:rPr>
          <w:rFonts w:hint="eastAsia" w:ascii="Calibri" w:hAnsi="Calibri" w:eastAsia="宋体" w:cs="Times New Roman"/>
          <w:sz w:val="22"/>
          <w:lang w:val="en-US" w:eastAsia="zh-CN" w:bidi="ar-SA"/>
        </w:rPr>
        <w:t>乙方</w:t>
      </w:r>
      <w:r>
        <w:rPr>
          <w:rFonts w:hint="eastAsia" w:ascii="Calibri" w:hAnsi="Calibri" w:eastAsia="宋体" w:cs="Times New Roman"/>
          <w:sz w:val="22"/>
          <w:lang w:val="en-US" w:eastAsia="zh-Hans" w:bidi="ar-SA"/>
        </w:rPr>
        <w:t>继续提供第二年的服务；考核不合格的，服务合同终止，</w:t>
      </w:r>
      <w:r>
        <w:rPr>
          <w:rFonts w:hint="eastAsia" w:ascii="Calibri" w:hAnsi="Calibri" w:eastAsia="宋体" w:cs="Times New Roman"/>
          <w:sz w:val="22"/>
          <w:lang w:val="en-US" w:eastAsia="zh-CN" w:bidi="ar-SA"/>
        </w:rPr>
        <w:t>甲方</w:t>
      </w:r>
      <w:r>
        <w:rPr>
          <w:rFonts w:hint="eastAsia" w:ascii="Calibri" w:hAnsi="Calibri" w:eastAsia="宋体" w:cs="Times New Roman"/>
          <w:sz w:val="22"/>
          <w:lang w:val="en-US" w:eastAsia="zh-Hans" w:bidi="ar-SA"/>
        </w:rPr>
        <w:t>不承担任何违约责任。（自合同签订生效之日起2年，或采购金额达到99.9万元人民币为止，即以项目服务期限和项目限价先到者为准终止项目，乙方应自行充分评估、承担备货及经营风险，不得以此主张可期利益损失）</w:t>
      </w:r>
    </w:p>
    <w:p w14:paraId="402AD267">
      <w:pPr>
        <w:numPr>
          <w:ilvl w:val="0"/>
          <w:numId w:val="1"/>
        </w:numPr>
        <w:ind w:firstLine="480"/>
        <w:jc w:val="center"/>
        <w:rPr>
          <w:rFonts w:hint="eastAsia" w:ascii="Calibri" w:hAnsi="Calibri" w:eastAsia="宋体" w:cs="Times New Roman"/>
          <w:b/>
          <w:sz w:val="22"/>
          <w:lang w:val="en-US" w:eastAsia="zh-Hans" w:bidi="ar-SA"/>
        </w:rPr>
      </w:pPr>
      <w:r>
        <w:rPr>
          <w:rFonts w:hint="eastAsia" w:ascii="Calibri" w:hAnsi="Calibri" w:eastAsia="宋体" w:cs="Times New Roman"/>
          <w:b/>
          <w:sz w:val="22"/>
          <w:lang w:val="en-US" w:eastAsia="zh-Hans" w:bidi="ar-SA"/>
        </w:rPr>
        <w:t>合同金额</w:t>
      </w:r>
    </w:p>
    <w:p w14:paraId="285974CE">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（一）合同金额</w:t>
      </w:r>
    </w:p>
    <w:p w14:paraId="72F576A2">
      <w:pPr>
        <w:ind w:firstLine="440" w:firstLineChars="200"/>
        <w:jc w:val="both"/>
        <w:rPr>
          <w:rFonts w:hint="eastAsia" w:ascii="Calibri" w:hAnsi="Calibri" w:eastAsia="宋体" w:cs="Times New Roman"/>
          <w:sz w:val="22"/>
          <w:lang w:val="en-US" w:eastAsia="zh-Hans" w:bidi="ar-SA"/>
        </w:rPr>
      </w:pPr>
      <w:r>
        <w:rPr>
          <w:rFonts w:hint="eastAsia" w:ascii="Calibri" w:hAnsi="Calibri" w:eastAsia="宋体" w:cs="Times New Roman"/>
          <w:sz w:val="22"/>
          <w:lang w:val="en-US" w:eastAsia="zh-Hans" w:bidi="ar-SA"/>
        </w:rPr>
        <w:t>按实际产生的服务费用结算。具体按采购文件“采购需求”的规定及乙方的</w:t>
      </w:r>
      <w:r>
        <w:rPr>
          <w:rFonts w:hint="eastAsia" w:ascii="Calibri" w:hAnsi="Calibri" w:eastAsia="宋体" w:cs="Times New Roman"/>
          <w:sz w:val="22"/>
          <w:lang w:val="en-US" w:eastAsia="zh-CN" w:bidi="ar-SA"/>
        </w:rPr>
        <w:t>响应</w:t>
      </w:r>
      <w:r>
        <w:rPr>
          <w:rFonts w:hint="eastAsia" w:ascii="Calibri" w:hAnsi="Calibri" w:eastAsia="宋体" w:cs="Times New Roman"/>
          <w:sz w:val="22"/>
          <w:lang w:val="en-US" w:eastAsia="zh-Hans" w:bidi="ar-SA"/>
        </w:rPr>
        <w:t>文件</w:t>
      </w:r>
      <w:r>
        <w:rPr>
          <w:rFonts w:hint="eastAsia" w:ascii="Calibri" w:hAnsi="Calibri" w:eastAsia="宋体" w:cs="Times New Roman"/>
          <w:sz w:val="22"/>
          <w:lang w:val="en-US" w:eastAsia="zh-CN" w:bidi="ar-SA"/>
        </w:rPr>
        <w:t>的</w:t>
      </w:r>
      <w:r>
        <w:rPr>
          <w:rFonts w:hint="eastAsia" w:ascii="Calibri" w:hAnsi="Calibri" w:eastAsia="宋体" w:cs="Times New Roman"/>
          <w:sz w:val="22"/>
          <w:lang w:val="en-US" w:eastAsia="zh-Hans" w:bidi="ar-SA"/>
        </w:rPr>
        <w:t>“</w:t>
      </w:r>
      <w:r>
        <w:rPr>
          <w:rFonts w:hint="eastAsia" w:ascii="Calibri" w:hAnsi="Calibri" w:eastAsia="宋体" w:cs="Times New Roman"/>
          <w:sz w:val="22"/>
          <w:lang w:val="en-US" w:eastAsia="zh-CN" w:bidi="ar-SA"/>
        </w:rPr>
        <w:t>车辆租赁服务</w:t>
      </w:r>
      <w:r>
        <w:rPr>
          <w:rFonts w:hint="eastAsia" w:ascii="Calibri" w:hAnsi="Calibri" w:eastAsia="宋体" w:cs="Times New Roman"/>
          <w:sz w:val="22"/>
          <w:lang w:val="en-US" w:eastAsia="zh-Hans" w:bidi="ar-SA"/>
        </w:rPr>
        <w:t>报价一览表”。</w:t>
      </w:r>
    </w:p>
    <w:p w14:paraId="3213AA92">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（二）直接费用</w:t>
      </w:r>
    </w:p>
    <w:p w14:paraId="642E566B">
      <w:pPr>
        <w:ind w:firstLine="440" w:firstLineChars="20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本项目结算</w:t>
      </w:r>
      <w:r>
        <w:rPr>
          <w:rFonts w:hint="eastAsia" w:ascii="Calibri" w:hAnsi="Calibri" w:eastAsia="宋体" w:cs="Times New Roman"/>
          <w:sz w:val="22"/>
          <w:lang w:val="en-US" w:eastAsia="zh-CN" w:bidi="ar-SA"/>
        </w:rPr>
        <w:t>价格</w:t>
      </w:r>
      <w:r>
        <w:rPr>
          <w:rFonts w:hint="eastAsia" w:ascii="Calibri" w:hAnsi="Calibri" w:eastAsia="宋体" w:cs="Times New Roman"/>
          <w:sz w:val="22"/>
          <w:lang w:val="en-US" w:eastAsia="zh-Hans" w:bidi="ar-SA"/>
        </w:rPr>
        <w:t>包括但不限于租赁客车的驾驶员薪金（正常工资、工作日和节假日加班费</w:t>
      </w:r>
      <w:r>
        <w:rPr>
          <w:rFonts w:hint="eastAsia" w:ascii="Calibri" w:hAnsi="Calibri" w:eastAsia="宋体" w:cs="Times New Roman"/>
          <w:sz w:val="22"/>
          <w:lang w:val="en-US" w:eastAsia="zh-CN" w:bidi="ar-SA"/>
        </w:rPr>
        <w:t>及其他</w:t>
      </w:r>
      <w:r>
        <w:rPr>
          <w:rFonts w:hint="eastAsia" w:ascii="Calibri" w:hAnsi="Calibri" w:eastAsia="宋体" w:cs="Times New Roman"/>
          <w:sz w:val="22"/>
          <w:lang w:val="en-US" w:eastAsia="zh-Hans" w:bidi="ar-SA"/>
        </w:rPr>
        <w:t>用工费用）、燃料费、停车费、广州市内高速路通行费、年票、车船税、交强险、乘客意外事故险等商业险，车辆年审费、车辆维修保养费、轮胎、洗车费、公路基金、道路规划费、交通运管费、公共事业附加费、发票税金及合同实施过程中的应预见和不可预见费用等全部费用。</w:t>
      </w:r>
    </w:p>
    <w:p w14:paraId="60EDE8FC">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（三）税费</w:t>
      </w:r>
    </w:p>
    <w:p w14:paraId="63A775F7">
      <w:pPr>
        <w:ind w:firstLine="480"/>
        <w:jc w:val="both"/>
        <w:rPr>
          <w:rFonts w:hint="eastAsia" w:ascii="Calibri" w:hAnsi="Calibri" w:eastAsia="宋体" w:cs="Times New Roman"/>
          <w:sz w:val="22"/>
          <w:lang w:val="en-US" w:eastAsia="zh-CN" w:bidi="ar-SA"/>
        </w:rPr>
      </w:pPr>
      <w:r>
        <w:rPr>
          <w:rFonts w:hint="eastAsia" w:ascii="Calibri" w:hAnsi="Calibri" w:eastAsia="宋体" w:cs="Times New Roman"/>
          <w:sz w:val="22"/>
          <w:lang w:val="en-US" w:eastAsia="zh-Hans" w:bidi="ar-SA"/>
        </w:rPr>
        <w:t>已包含在结算价格中，甲方不再另行支付费用。</w:t>
      </w:r>
    </w:p>
    <w:p w14:paraId="02A4F907">
      <w:pPr>
        <w:ind w:firstLine="480"/>
        <w:jc w:val="center"/>
        <w:rPr>
          <w:rFonts w:hint="default" w:ascii="Calibri" w:hAnsi="Calibri" w:eastAsia="宋体" w:cs="Times New Roman"/>
          <w:lang w:val="en-US" w:eastAsia="zh-Hans" w:bidi="ar-SA"/>
        </w:rPr>
      </w:pPr>
      <w:r>
        <w:rPr>
          <w:rFonts w:hint="eastAsia" w:ascii="Calibri" w:hAnsi="Calibri" w:eastAsia="宋体" w:cs="Times New Roman"/>
          <w:b/>
          <w:sz w:val="22"/>
          <w:lang w:val="en-US" w:eastAsia="zh-CN" w:bidi="ar-SA"/>
        </w:rPr>
        <w:t>四</w:t>
      </w:r>
      <w:r>
        <w:rPr>
          <w:rFonts w:hint="eastAsia" w:ascii="Calibri" w:hAnsi="Calibri" w:eastAsia="宋体" w:cs="Times New Roman"/>
          <w:b/>
          <w:sz w:val="22"/>
          <w:lang w:val="en-US" w:eastAsia="zh-Hans" w:bidi="ar-SA"/>
        </w:rPr>
        <w:t>、服务事项</w:t>
      </w:r>
    </w:p>
    <w:p w14:paraId="0DF23147">
      <w:pPr>
        <w:ind w:firstLine="480"/>
        <w:jc w:val="both"/>
        <w:rPr>
          <w:rFonts w:hint="default" w:ascii="Calibri" w:hAnsi="Calibri" w:eastAsia="宋体" w:cs="Times New Roman"/>
          <w:lang w:val="en-US" w:eastAsia="zh-Hans" w:bidi="ar-SA"/>
        </w:rPr>
      </w:pPr>
      <w:r>
        <w:rPr>
          <w:rFonts w:hint="eastAsia" w:ascii="Calibri" w:hAnsi="Calibri" w:eastAsia="宋体" w:cs="Times New Roman"/>
          <w:b/>
          <w:sz w:val="22"/>
          <w:lang w:val="en-US" w:eastAsia="zh-Hans" w:bidi="ar-SA"/>
        </w:rPr>
        <w:t>服务事项</w:t>
      </w:r>
    </w:p>
    <w:p w14:paraId="1F5918F6">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具体事项按采购文件“采购需求”的规定及乙方的投标响应。</w:t>
      </w:r>
    </w:p>
    <w:p w14:paraId="048D86C5">
      <w:pPr>
        <w:ind w:firstLine="480"/>
        <w:jc w:val="center"/>
        <w:rPr>
          <w:rFonts w:hint="default" w:ascii="Calibri" w:hAnsi="Calibri" w:eastAsia="宋体" w:cs="Times New Roman"/>
          <w:lang w:val="en-US" w:eastAsia="zh-Hans" w:bidi="ar-SA"/>
        </w:rPr>
      </w:pPr>
      <w:r>
        <w:rPr>
          <w:rFonts w:hint="eastAsia" w:ascii="Calibri" w:hAnsi="Calibri" w:eastAsia="宋体" w:cs="Times New Roman"/>
          <w:b/>
          <w:sz w:val="22"/>
          <w:lang w:val="en-US" w:eastAsia="zh-CN" w:bidi="ar-SA"/>
        </w:rPr>
        <w:t>五</w:t>
      </w:r>
      <w:r>
        <w:rPr>
          <w:rFonts w:hint="eastAsia" w:ascii="Calibri" w:hAnsi="Calibri" w:eastAsia="宋体" w:cs="Times New Roman"/>
          <w:b/>
          <w:sz w:val="22"/>
          <w:lang w:val="en-US" w:eastAsia="zh-Hans" w:bidi="ar-SA"/>
        </w:rPr>
        <w:t>、双方权利义务</w:t>
      </w:r>
    </w:p>
    <w:p w14:paraId="4477D390">
      <w:pPr>
        <w:ind w:firstLine="480"/>
        <w:jc w:val="both"/>
        <w:rPr>
          <w:rFonts w:hint="default" w:ascii="Calibri" w:hAnsi="Calibri" w:eastAsia="宋体" w:cs="Times New Roman"/>
          <w:lang w:val="en-US" w:eastAsia="zh-Hans" w:bidi="ar-SA"/>
        </w:rPr>
      </w:pPr>
      <w:r>
        <w:rPr>
          <w:rFonts w:hint="eastAsia" w:ascii="Calibri" w:hAnsi="Calibri" w:eastAsia="宋体" w:cs="Times New Roman"/>
          <w:b/>
          <w:sz w:val="22"/>
          <w:lang w:val="en-US" w:eastAsia="zh-Hans" w:bidi="ar-SA"/>
        </w:rPr>
        <w:t>甲方权利义务</w:t>
      </w:r>
    </w:p>
    <w:p w14:paraId="43FC044B">
      <w:pPr>
        <w:ind w:firstLine="480"/>
        <w:jc w:val="both"/>
        <w:rPr>
          <w:rFonts w:hint="eastAsia" w:ascii="Calibri" w:hAnsi="Calibri" w:eastAsia="宋体" w:cs="Times New Roman"/>
          <w:lang w:val="en-US" w:eastAsia="zh-CN" w:bidi="ar-SA"/>
        </w:rPr>
      </w:pPr>
      <w:r>
        <w:rPr>
          <w:rFonts w:hint="eastAsia" w:ascii="Calibri" w:hAnsi="Calibri" w:eastAsia="宋体" w:cs="Times New Roman"/>
          <w:sz w:val="22"/>
          <w:lang w:val="en-US" w:eastAsia="zh-Hans" w:bidi="ar-SA"/>
        </w:rPr>
        <w:t>（一）代表和维护产权人、使用人的合法权益</w:t>
      </w:r>
      <w:r>
        <w:rPr>
          <w:rFonts w:hint="eastAsia" w:ascii="Calibri" w:hAnsi="Calibri" w:eastAsia="宋体" w:cs="Times New Roman"/>
          <w:sz w:val="22"/>
          <w:lang w:val="en-US" w:eastAsia="zh-CN" w:bidi="ar-SA"/>
        </w:rPr>
        <w:t>；</w:t>
      </w:r>
    </w:p>
    <w:p w14:paraId="363D87F0">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（二）审定乙方拟定的管理制度和管理服务年度计划，并提出合理化建议，督促乙方健全应有的制度规程、工作规范等；</w:t>
      </w:r>
    </w:p>
    <w:p w14:paraId="7194E218">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（三）检查监督乙方管理工作的实施及制度的执行情况；</w:t>
      </w:r>
    </w:p>
    <w:p w14:paraId="77B29FBD">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（四）负责收集、整理管理所需全部档案、资料</w:t>
      </w:r>
      <w:r>
        <w:rPr>
          <w:rFonts w:hint="eastAsia" w:ascii="Calibri" w:hAnsi="Calibri" w:eastAsia="宋体" w:cs="Times New Roman"/>
          <w:sz w:val="22"/>
          <w:lang w:val="en-US" w:eastAsia="zh-CN" w:bidi="ar-SA"/>
        </w:rPr>
        <w:t>等</w:t>
      </w:r>
      <w:r>
        <w:rPr>
          <w:rFonts w:hint="eastAsia" w:ascii="Calibri" w:hAnsi="Calibri" w:eastAsia="宋体" w:cs="Times New Roman"/>
          <w:sz w:val="22"/>
          <w:lang w:val="en-US" w:eastAsia="zh-Hans" w:bidi="ar-SA"/>
        </w:rPr>
        <w:t>，适时提供给乙方；</w:t>
      </w:r>
    </w:p>
    <w:p w14:paraId="1AA6FA97">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（五）对乙方不称职的工作人员，甲方有权要求乙方限期更换；</w:t>
      </w:r>
    </w:p>
    <w:p w14:paraId="12E8401C">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（六）协助乙方做好管理工作；</w:t>
      </w:r>
    </w:p>
    <w:p w14:paraId="72F0300F">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（七）按时按采购需求的付款方式支付费用给乙方；</w:t>
      </w:r>
    </w:p>
    <w:p w14:paraId="0370B101">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（八）采购文件、响应文件及合同附件中约定的甲方</w:t>
      </w:r>
      <w:r>
        <w:rPr>
          <w:rFonts w:hint="eastAsia" w:ascii="Calibri" w:hAnsi="Calibri" w:eastAsia="宋体" w:cs="Times New Roman"/>
          <w:sz w:val="22"/>
          <w:lang w:val="en-US" w:eastAsia="zh-CN" w:bidi="ar-SA"/>
        </w:rPr>
        <w:t>其他</w:t>
      </w:r>
      <w:r>
        <w:rPr>
          <w:rFonts w:hint="eastAsia" w:ascii="Calibri" w:hAnsi="Calibri" w:eastAsia="宋体" w:cs="Times New Roman"/>
          <w:sz w:val="22"/>
          <w:lang w:val="en-US" w:eastAsia="zh-Hans" w:bidi="ar-SA"/>
        </w:rPr>
        <w:t>权利义务。</w:t>
      </w:r>
    </w:p>
    <w:p w14:paraId="15432917">
      <w:pPr>
        <w:ind w:firstLine="480"/>
        <w:jc w:val="both"/>
        <w:rPr>
          <w:rFonts w:hint="default" w:ascii="Calibri" w:hAnsi="Calibri" w:eastAsia="宋体" w:cs="Times New Roman"/>
          <w:lang w:val="en-US" w:eastAsia="zh-Hans" w:bidi="ar-SA"/>
        </w:rPr>
      </w:pPr>
      <w:r>
        <w:rPr>
          <w:rFonts w:hint="eastAsia" w:ascii="Calibri" w:hAnsi="Calibri" w:eastAsia="宋体" w:cs="Times New Roman"/>
          <w:b/>
          <w:sz w:val="22"/>
          <w:lang w:val="en-US" w:eastAsia="zh-Hans" w:bidi="ar-SA"/>
        </w:rPr>
        <w:t>乙方权利义务</w:t>
      </w:r>
    </w:p>
    <w:p w14:paraId="4C8C13E6">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（一）根据有关法律法规及本合同的约定，制订管理制度，编制管理年度计划，并经甲方审定后实施。</w:t>
      </w:r>
    </w:p>
    <w:p w14:paraId="34E42F67">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二）未经甲方书面同意，不得将本项目以任何形式分包或转包给乙方之外的第三方，如有违反，甲方有权终止与乙方签订的服务合同。并限期乙方在规定的时间内移交服务项目及有关档案资料，同时甲方不予退还履约保证金。</w:t>
      </w:r>
    </w:p>
    <w:p w14:paraId="30FB5BE2">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（三）负责编制管理年度计划。</w:t>
      </w:r>
    </w:p>
    <w:p w14:paraId="3600C24C">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（四）对乙方员工违反法规、规章的行为，有责任告知甲方处理。</w:t>
      </w:r>
    </w:p>
    <w:p w14:paraId="562AA53D">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（五）在服务过程中发生的事故应及时告知甲方；所服务的设施需要维修、保养的，应事先告知甲方。</w:t>
      </w:r>
    </w:p>
    <w:p w14:paraId="3D1207E0">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（六）在服务过程中对无法解决的事项或设施需要维修、保养的，要及时向甲方反映。</w:t>
      </w:r>
    </w:p>
    <w:p w14:paraId="77C4F9BC">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（七）在服务期内，乙方必须做好工作人员所需要的安全教育及安全措施，保证工作人员的安全，乙方工作人员在甲方工作范围内发生事故的一切责任由乙方负责。</w:t>
      </w:r>
    </w:p>
    <w:p w14:paraId="5AAD8793">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（八）乙方的服务人员要有符合国家规定的上岗证，要严格审查，没有刑事犯罪记录，重要岗位人员聘用要经甲方审定。同时，乙方的服务人员须严格按照甲方的</w:t>
      </w:r>
      <w:r>
        <w:rPr>
          <w:rFonts w:hint="eastAsia" w:ascii="Calibri" w:hAnsi="Calibri" w:eastAsia="宋体" w:cs="Times New Roman"/>
          <w:sz w:val="22"/>
          <w:lang w:val="en-US" w:eastAsia="zh-CN" w:bidi="ar-SA"/>
        </w:rPr>
        <w:t>规章制度</w:t>
      </w:r>
      <w:r>
        <w:rPr>
          <w:rFonts w:hint="eastAsia" w:ascii="Calibri" w:hAnsi="Calibri" w:eastAsia="宋体" w:cs="Times New Roman"/>
          <w:sz w:val="22"/>
          <w:lang w:val="en-US" w:eastAsia="zh-Hans" w:bidi="ar-SA"/>
        </w:rPr>
        <w:t>提供相关服务。</w:t>
      </w:r>
    </w:p>
    <w:p w14:paraId="4E36E9FE">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（九）乙方员工的工资、社会保险等福利</w:t>
      </w:r>
      <w:r>
        <w:rPr>
          <w:rFonts w:hint="eastAsia" w:ascii="Calibri" w:hAnsi="Calibri" w:eastAsia="宋体" w:cs="Times New Roman"/>
          <w:sz w:val="22"/>
          <w:lang w:val="en-US" w:eastAsia="zh-CN" w:bidi="ar-SA"/>
        </w:rPr>
        <w:t>，</w:t>
      </w:r>
      <w:r>
        <w:rPr>
          <w:rFonts w:hint="eastAsia" w:ascii="Calibri" w:hAnsi="Calibri" w:eastAsia="宋体" w:cs="Times New Roman"/>
          <w:sz w:val="22"/>
          <w:lang w:val="en-US" w:eastAsia="zh-Hans" w:bidi="ar-SA"/>
        </w:rPr>
        <w:t>必须符合国家有关规定。</w:t>
      </w:r>
    </w:p>
    <w:p w14:paraId="2BBB9C14">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（十）本合同终止时，乙方必须在甲方要求的时间内及时移交本服务事项，并向甲方移交全部有关档案资料。</w:t>
      </w:r>
    </w:p>
    <w:p w14:paraId="575F66D5">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（十一）采购文件及合同附件中约定的乙方</w:t>
      </w:r>
      <w:r>
        <w:rPr>
          <w:rFonts w:hint="eastAsia" w:ascii="Calibri" w:hAnsi="Calibri" w:eastAsia="宋体" w:cs="Times New Roman"/>
          <w:sz w:val="22"/>
          <w:lang w:val="en-US" w:eastAsia="zh-CN" w:bidi="ar-SA"/>
        </w:rPr>
        <w:t>其他</w:t>
      </w:r>
      <w:r>
        <w:rPr>
          <w:rFonts w:hint="eastAsia" w:ascii="Calibri" w:hAnsi="Calibri" w:eastAsia="宋体" w:cs="Times New Roman"/>
          <w:sz w:val="22"/>
          <w:lang w:val="en-US" w:eastAsia="zh-Hans" w:bidi="ar-SA"/>
        </w:rPr>
        <w:t>权利义务。</w:t>
      </w:r>
    </w:p>
    <w:p w14:paraId="01F8E2BB">
      <w:pPr>
        <w:ind w:firstLine="480"/>
        <w:jc w:val="center"/>
        <w:rPr>
          <w:rFonts w:hint="default" w:ascii="Calibri" w:hAnsi="Calibri" w:eastAsia="宋体" w:cs="Times New Roman"/>
          <w:lang w:val="en-US" w:eastAsia="zh-Hans" w:bidi="ar-SA"/>
        </w:rPr>
      </w:pPr>
      <w:r>
        <w:rPr>
          <w:rFonts w:hint="eastAsia" w:ascii="Calibri" w:hAnsi="Calibri" w:eastAsia="宋体" w:cs="Times New Roman"/>
          <w:b/>
          <w:sz w:val="22"/>
          <w:lang w:val="en-US" w:eastAsia="zh-CN" w:bidi="ar-SA"/>
        </w:rPr>
        <w:t>六</w:t>
      </w:r>
      <w:r>
        <w:rPr>
          <w:rFonts w:hint="eastAsia" w:ascii="Calibri" w:hAnsi="Calibri" w:eastAsia="宋体" w:cs="Times New Roman"/>
          <w:b/>
          <w:sz w:val="22"/>
          <w:lang w:val="en-US" w:eastAsia="zh-Hans" w:bidi="ar-SA"/>
        </w:rPr>
        <w:t>、服务质量</w:t>
      </w:r>
    </w:p>
    <w:p w14:paraId="441EE23F">
      <w:pPr>
        <w:ind w:firstLine="480"/>
        <w:jc w:val="both"/>
        <w:rPr>
          <w:rFonts w:hint="eastAsia" w:ascii="Calibri" w:hAnsi="Calibri" w:eastAsia="宋体" w:cs="Times New Roman"/>
          <w:b/>
          <w:sz w:val="22"/>
          <w:lang w:val="en-US" w:eastAsia="zh-Hans" w:bidi="ar-SA"/>
        </w:rPr>
      </w:pPr>
      <w:r>
        <w:rPr>
          <w:rFonts w:hint="eastAsia" w:ascii="Calibri" w:hAnsi="Calibri" w:eastAsia="宋体" w:cs="Times New Roman"/>
          <w:b/>
          <w:sz w:val="22"/>
          <w:lang w:val="en-US" w:eastAsia="zh-Hans" w:bidi="ar-SA"/>
        </w:rPr>
        <w:t>服务质量要求详见采购文件“采购需求”的规定。</w:t>
      </w:r>
    </w:p>
    <w:p w14:paraId="69A19F79">
      <w:pPr>
        <w:ind w:firstLine="480"/>
        <w:jc w:val="center"/>
        <w:rPr>
          <w:rFonts w:hint="default" w:ascii="Calibri" w:hAnsi="Calibri" w:eastAsia="宋体" w:cs="Times New Roman"/>
          <w:lang w:val="en-US" w:eastAsia="zh-Hans" w:bidi="ar-SA"/>
        </w:rPr>
      </w:pPr>
      <w:r>
        <w:rPr>
          <w:rFonts w:hint="eastAsia" w:ascii="Calibri" w:hAnsi="Calibri" w:eastAsia="宋体" w:cs="Times New Roman"/>
          <w:b/>
          <w:sz w:val="22"/>
          <w:lang w:val="en-US" w:eastAsia="zh-CN" w:bidi="ar-SA"/>
        </w:rPr>
        <w:t>七</w:t>
      </w:r>
      <w:r>
        <w:rPr>
          <w:rFonts w:hint="eastAsia" w:ascii="Calibri" w:hAnsi="Calibri" w:eastAsia="宋体" w:cs="Times New Roman"/>
          <w:b/>
          <w:sz w:val="22"/>
          <w:lang w:val="en-US" w:eastAsia="zh-Hans" w:bidi="ar-SA"/>
        </w:rPr>
        <w:t>、履约保证金</w:t>
      </w:r>
    </w:p>
    <w:p w14:paraId="71E71E7E">
      <w:pPr>
        <w:tabs>
          <w:tab w:val="center" w:pos="4292"/>
        </w:tabs>
        <w:ind w:firstLine="440" w:firstLineChars="200"/>
        <w:jc w:val="both"/>
        <w:rPr>
          <w:rFonts w:hint="eastAsia" w:ascii="Calibri" w:hAnsi="Calibri" w:eastAsia="宋体" w:cs="Times New Roman"/>
          <w:b w:val="0"/>
          <w:bCs/>
          <w:sz w:val="22"/>
          <w:szCs w:val="24"/>
          <w:lang w:val="en-US" w:eastAsia="zh-CN" w:bidi="ar-SA"/>
        </w:rPr>
      </w:pPr>
      <w:r>
        <w:rPr>
          <w:rFonts w:hint="eastAsia" w:ascii="Calibri" w:hAnsi="Calibri" w:eastAsia="宋体" w:cs="Times New Roman"/>
          <w:b w:val="0"/>
          <w:bCs/>
          <w:sz w:val="22"/>
          <w:szCs w:val="24"/>
          <w:lang w:val="en-US" w:eastAsia="zh-CN" w:bidi="ar-SA"/>
        </w:rPr>
        <w:t>（一）</w:t>
      </w:r>
      <w:r>
        <w:rPr>
          <w:rFonts w:hint="eastAsia" w:ascii="Calibri" w:hAnsi="Calibri" w:eastAsia="宋体" w:cs="Times New Roman"/>
          <w:b w:val="0"/>
          <w:bCs/>
          <w:sz w:val="22"/>
          <w:szCs w:val="24"/>
          <w:lang w:val="en-US" w:eastAsia="zh-Hans" w:bidi="ar-SA"/>
        </w:rPr>
        <w:t>履约保证金</w:t>
      </w:r>
    </w:p>
    <w:p w14:paraId="4AD5EFEF">
      <w:pPr>
        <w:ind w:firstLine="480"/>
        <w:jc w:val="both"/>
        <w:rPr>
          <w:rFonts w:hint="default"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CN" w:bidi="ar-SA"/>
        </w:rPr>
        <w:t>1.</w:t>
      </w:r>
      <w:r>
        <w:rPr>
          <w:rFonts w:hint="default" w:ascii="Calibri" w:hAnsi="Calibri" w:eastAsia="宋体" w:cs="Times New Roman"/>
          <w:sz w:val="22"/>
          <w:szCs w:val="24"/>
          <w:lang w:val="en-US" w:eastAsia="zh-Hans" w:bidi="ar-SA"/>
        </w:rPr>
        <w:t>乙方提供履约担保的形式、金额及期限：</w:t>
      </w:r>
      <w:r>
        <w:rPr>
          <w:rFonts w:hint="eastAsia" w:ascii="Calibri" w:hAnsi="Calibri" w:eastAsia="宋体" w:cs="Times New Roman"/>
          <w:sz w:val="22"/>
          <w:szCs w:val="24"/>
          <w:lang w:val="en-US" w:eastAsia="zh-CN" w:bidi="ar-SA"/>
        </w:rPr>
        <w:t>乙方向甲方</w:t>
      </w:r>
      <w:r>
        <w:rPr>
          <w:rFonts w:hint="default" w:ascii="Calibri" w:hAnsi="Calibri" w:eastAsia="宋体" w:cs="Times New Roman"/>
          <w:sz w:val="22"/>
          <w:szCs w:val="24"/>
          <w:lang w:val="en-US" w:eastAsia="zh-Hans" w:bidi="ar-SA"/>
        </w:rPr>
        <w:t>提供履约担保，担保方式采用现金履约担保，</w:t>
      </w:r>
      <w:r>
        <w:rPr>
          <w:rFonts w:hint="eastAsia" w:ascii="Calibri" w:hAnsi="Calibri" w:eastAsia="宋体" w:cs="Times New Roman"/>
          <w:sz w:val="22"/>
          <w:szCs w:val="24"/>
          <w:lang w:val="en-US" w:eastAsia="zh-CN" w:bidi="ar-SA"/>
        </w:rPr>
        <w:t>乙方</w:t>
      </w:r>
      <w:r>
        <w:rPr>
          <w:rFonts w:hint="default" w:ascii="Calibri" w:hAnsi="Calibri" w:eastAsia="宋体" w:cs="Times New Roman"/>
          <w:sz w:val="22"/>
          <w:szCs w:val="24"/>
          <w:lang w:val="en-US" w:eastAsia="zh-Hans" w:bidi="ar-SA"/>
        </w:rPr>
        <w:t>自收到中标通知书之日起15日内通过银行转账的方式向</w:t>
      </w:r>
      <w:r>
        <w:rPr>
          <w:rFonts w:hint="eastAsia" w:ascii="Calibri" w:hAnsi="Calibri" w:eastAsia="宋体" w:cs="Times New Roman"/>
          <w:sz w:val="22"/>
          <w:szCs w:val="24"/>
          <w:lang w:val="en-US" w:eastAsia="zh-CN" w:bidi="ar-SA"/>
        </w:rPr>
        <w:t>甲方</w:t>
      </w:r>
      <w:r>
        <w:rPr>
          <w:rFonts w:hint="default" w:ascii="Calibri" w:hAnsi="Calibri" w:eastAsia="宋体" w:cs="Times New Roman"/>
          <w:sz w:val="22"/>
          <w:szCs w:val="24"/>
          <w:lang w:val="en-US" w:eastAsia="zh-Hans" w:bidi="ar-SA"/>
        </w:rPr>
        <w:t>提交担保金额为人民币壹万元整（RMB¥10,000.00元），履约保证金须从</w:t>
      </w:r>
      <w:r>
        <w:rPr>
          <w:rFonts w:hint="eastAsia" w:ascii="Calibri" w:hAnsi="Calibri" w:eastAsia="宋体" w:cs="Times New Roman"/>
          <w:sz w:val="22"/>
          <w:szCs w:val="24"/>
          <w:lang w:val="en-US" w:eastAsia="zh-CN" w:bidi="ar-SA"/>
        </w:rPr>
        <w:t>乙方</w:t>
      </w:r>
      <w:r>
        <w:rPr>
          <w:rFonts w:hint="default" w:ascii="Calibri" w:hAnsi="Calibri" w:eastAsia="宋体" w:cs="Times New Roman"/>
          <w:sz w:val="22"/>
          <w:szCs w:val="24"/>
          <w:lang w:val="en-US" w:eastAsia="zh-Hans" w:bidi="ar-SA"/>
        </w:rPr>
        <w:t>的银行账户转出。</w:t>
      </w:r>
    </w:p>
    <w:p w14:paraId="02471AB4">
      <w:pPr>
        <w:ind w:firstLine="480"/>
        <w:jc w:val="both"/>
        <w:rPr>
          <w:rFonts w:hint="eastAsia" w:ascii="Calibri" w:hAnsi="Calibri" w:eastAsia="宋体" w:cs="Times New Roman"/>
          <w:sz w:val="22"/>
          <w:szCs w:val="24"/>
          <w:lang w:val="en-US" w:eastAsia="zh-Hans" w:bidi="ar-SA"/>
        </w:rPr>
      </w:pPr>
      <w:r>
        <w:rPr>
          <w:rFonts w:hint="eastAsia" w:ascii="Calibri" w:hAnsi="Calibri" w:eastAsia="宋体" w:cs="Times New Roman"/>
          <w:sz w:val="22"/>
          <w:szCs w:val="24"/>
          <w:lang w:val="en-US" w:eastAsia="zh-CN" w:bidi="ar-SA"/>
        </w:rPr>
        <w:t>2.</w:t>
      </w:r>
      <w:r>
        <w:rPr>
          <w:rFonts w:hint="eastAsia" w:ascii="Calibri" w:hAnsi="Calibri" w:eastAsia="宋体" w:cs="Times New Roman"/>
          <w:sz w:val="22"/>
          <w:szCs w:val="24"/>
          <w:lang w:val="en-US" w:eastAsia="zh-Hans" w:bidi="ar-SA"/>
        </w:rPr>
        <w:t>保证范围：在合同有效期内或直至所有合同义务得到完全履行前，乙方不得撤销或撤回此担保。</w:t>
      </w:r>
    </w:p>
    <w:p w14:paraId="43696B76">
      <w:pPr>
        <w:ind w:firstLine="44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3.</w:t>
      </w:r>
      <w:r>
        <w:rPr>
          <w:rFonts w:hint="eastAsia" w:ascii="Calibri" w:hAnsi="Calibri" w:eastAsia="宋体" w:cs="Times New Roman"/>
          <w:sz w:val="22"/>
          <w:szCs w:val="24"/>
          <w:lang w:val="en-US" w:eastAsia="zh-Hans" w:bidi="ar-SA"/>
        </w:rPr>
        <w:t>发生以下情形，甲方应退还乙方票据：</w:t>
      </w:r>
    </w:p>
    <w:p w14:paraId="5C21CC47">
      <w:pPr>
        <w:ind w:firstLine="44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（1）</w:t>
      </w:r>
      <w:r>
        <w:rPr>
          <w:rFonts w:hint="eastAsia" w:ascii="Calibri" w:hAnsi="Calibri" w:eastAsia="宋体" w:cs="Times New Roman"/>
          <w:sz w:val="22"/>
          <w:szCs w:val="24"/>
          <w:lang w:val="en-US" w:eastAsia="zh-Hans" w:bidi="ar-SA"/>
        </w:rPr>
        <w:t>合同双方在合同期内履行了合同约定、没有违约行为，甲方应在服务期满起30天后</w:t>
      </w:r>
      <w:r>
        <w:rPr>
          <w:rFonts w:hint="eastAsia" w:ascii="Calibri" w:hAnsi="Calibri" w:eastAsia="宋体" w:cs="Times New Roman"/>
          <w:sz w:val="22"/>
          <w:szCs w:val="24"/>
          <w:lang w:val="en-US" w:eastAsia="zh-CN" w:bidi="ar-SA"/>
        </w:rPr>
        <w:t>20</w:t>
      </w:r>
      <w:r>
        <w:rPr>
          <w:rFonts w:hint="eastAsia" w:ascii="Calibri" w:hAnsi="Calibri" w:eastAsia="宋体" w:cs="Times New Roman"/>
          <w:sz w:val="22"/>
          <w:szCs w:val="24"/>
          <w:lang w:val="en-US" w:eastAsia="zh-Hans" w:bidi="ar-SA"/>
        </w:rPr>
        <w:t>个工作日内无息退还乙方票据；</w:t>
      </w:r>
    </w:p>
    <w:p w14:paraId="105FCF12">
      <w:pPr>
        <w:ind w:firstLine="44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（2）</w:t>
      </w:r>
      <w:r>
        <w:rPr>
          <w:rFonts w:hint="eastAsia" w:ascii="Calibri" w:hAnsi="Calibri" w:eastAsia="宋体" w:cs="Times New Roman"/>
          <w:sz w:val="22"/>
          <w:szCs w:val="24"/>
          <w:lang w:val="en-US" w:eastAsia="zh-Hans" w:bidi="ar-SA"/>
        </w:rPr>
        <w:t>甲方在合同期内因不履行合同约定等原因致使双方合同终止的，甲方应在合同终止之日起</w:t>
      </w:r>
      <w:r>
        <w:rPr>
          <w:rFonts w:hint="eastAsia" w:ascii="Calibri" w:hAnsi="Calibri" w:eastAsia="宋体" w:cs="Times New Roman"/>
          <w:sz w:val="22"/>
          <w:szCs w:val="24"/>
          <w:lang w:val="en-US" w:eastAsia="zh-CN" w:bidi="ar-SA"/>
        </w:rPr>
        <w:t>20</w:t>
      </w:r>
      <w:r>
        <w:rPr>
          <w:rFonts w:hint="eastAsia" w:ascii="Calibri" w:hAnsi="Calibri" w:eastAsia="宋体" w:cs="Times New Roman"/>
          <w:sz w:val="22"/>
          <w:szCs w:val="24"/>
          <w:lang w:val="en-US" w:eastAsia="zh-Hans" w:bidi="ar-SA"/>
        </w:rPr>
        <w:t>个工作日内退还乙方票据；</w:t>
      </w:r>
    </w:p>
    <w:p w14:paraId="41074501">
      <w:pPr>
        <w:ind w:firstLine="44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Hans" w:bidi="ar-SA"/>
        </w:rPr>
        <w:t>（</w:t>
      </w:r>
      <w:r>
        <w:rPr>
          <w:rFonts w:hint="eastAsia" w:ascii="Calibri" w:hAnsi="Calibri" w:eastAsia="宋体" w:cs="Times New Roman"/>
          <w:sz w:val="22"/>
          <w:szCs w:val="24"/>
          <w:lang w:val="en-US" w:eastAsia="zh-CN" w:bidi="ar-SA"/>
        </w:rPr>
        <w:t>二</w:t>
      </w:r>
      <w:r>
        <w:rPr>
          <w:rFonts w:hint="eastAsia" w:ascii="Calibri" w:hAnsi="Calibri" w:eastAsia="宋体" w:cs="Times New Roman"/>
          <w:sz w:val="22"/>
          <w:szCs w:val="24"/>
          <w:lang w:val="en-US" w:eastAsia="zh-Hans" w:bidi="ar-SA"/>
        </w:rPr>
        <w:t>）履约保证金的扣除及没收：</w:t>
      </w:r>
    </w:p>
    <w:p w14:paraId="5D56C616">
      <w:pPr>
        <w:ind w:firstLine="440"/>
        <w:jc w:val="both"/>
        <w:rPr>
          <w:rFonts w:hint="default" w:ascii="Calibri" w:hAnsi="Calibri" w:eastAsia="宋体" w:cs="Times New Roman"/>
          <w:szCs w:val="24"/>
          <w:lang w:val="en-US" w:eastAsia="zh-Hans" w:bidi="ar-SA"/>
        </w:rPr>
      </w:pPr>
      <w:r>
        <w:rPr>
          <w:rFonts w:hint="eastAsia" w:ascii="Calibri" w:hAnsi="Calibri" w:eastAsia="宋体" w:cs="Times New Roman"/>
          <w:sz w:val="22"/>
          <w:szCs w:val="24"/>
          <w:lang w:val="en-US" w:eastAsia="zh-CN" w:bidi="ar-SA"/>
        </w:rPr>
        <w:t>1.</w:t>
      </w:r>
      <w:r>
        <w:rPr>
          <w:rFonts w:hint="eastAsia" w:ascii="Calibri" w:hAnsi="Calibri" w:eastAsia="宋体" w:cs="Times New Roman"/>
          <w:sz w:val="22"/>
          <w:szCs w:val="24"/>
          <w:lang w:val="en-US" w:eastAsia="zh-Hans" w:bidi="ar-SA"/>
        </w:rPr>
        <w:t>乙方违反合同及其附件约定的任何义务，甲方均有权在履约保证金中直接扣除</w:t>
      </w:r>
      <w:r>
        <w:rPr>
          <w:rFonts w:hint="eastAsia" w:ascii="Calibri" w:hAnsi="Calibri" w:eastAsia="宋体" w:cs="Times New Roman"/>
          <w:sz w:val="22"/>
          <w:szCs w:val="24"/>
          <w:lang w:val="en-US" w:eastAsia="zh-CN" w:bidi="ar-SA"/>
        </w:rPr>
        <w:t>，</w:t>
      </w:r>
      <w:r>
        <w:rPr>
          <w:rFonts w:hint="eastAsia" w:ascii="Calibri" w:hAnsi="Calibri" w:eastAsia="宋体" w:cs="Times New Roman"/>
          <w:sz w:val="22"/>
          <w:szCs w:val="24"/>
          <w:lang w:val="en-US" w:eastAsia="zh-Hans" w:bidi="ar-SA"/>
        </w:rPr>
        <w:t>乙方应向甲方支付的违约金或损失赔偿额；履约保证金不足以弥补甲方损失的，由乙方另行承担赔偿责任。</w:t>
      </w:r>
    </w:p>
    <w:p w14:paraId="2DF668D4">
      <w:pPr>
        <w:ind w:left="0" w:leftChars="0" w:firstLine="440" w:firstLineChars="0"/>
        <w:jc w:val="both"/>
        <w:rPr>
          <w:rFonts w:hint="default" w:ascii="Calibri" w:hAnsi="Calibri" w:eastAsia="宋体" w:cs="Times New Roman"/>
          <w:lang w:val="en-US" w:eastAsia="zh-Hans" w:bidi="ar-SA"/>
        </w:rPr>
      </w:pPr>
      <w:r>
        <w:rPr>
          <w:rFonts w:hint="eastAsia" w:ascii="Calibri" w:hAnsi="Calibri" w:eastAsia="宋体" w:cs="Times New Roman"/>
          <w:sz w:val="22"/>
          <w:szCs w:val="24"/>
          <w:lang w:val="en-US" w:eastAsia="zh-CN" w:bidi="ar-SA"/>
        </w:rPr>
        <w:t>2.</w:t>
      </w:r>
      <w:r>
        <w:rPr>
          <w:rFonts w:hint="eastAsia" w:ascii="Calibri" w:hAnsi="Calibri" w:eastAsia="宋体" w:cs="Times New Roman"/>
          <w:sz w:val="22"/>
          <w:szCs w:val="24"/>
          <w:lang w:val="en-US" w:eastAsia="zh-Hans" w:bidi="ar-SA"/>
        </w:rPr>
        <w:t>乙方严重违约致使双方合同终止的，甲方有权全部没收上述履约保证金，不予退还；履约保证金不足以弥补甲方损失的，由乙方另行承担赔偿责任。</w:t>
      </w:r>
    </w:p>
    <w:p w14:paraId="28228DC8">
      <w:pPr>
        <w:ind w:firstLine="480"/>
        <w:jc w:val="center"/>
        <w:rPr>
          <w:rFonts w:hint="default" w:ascii="Calibri" w:hAnsi="Calibri" w:eastAsia="宋体" w:cs="Times New Roman"/>
          <w:lang w:val="en-US" w:eastAsia="zh-Hans" w:bidi="ar-SA"/>
        </w:rPr>
      </w:pPr>
      <w:r>
        <w:rPr>
          <w:rFonts w:hint="eastAsia" w:ascii="Calibri" w:hAnsi="Calibri" w:eastAsia="宋体" w:cs="Times New Roman"/>
          <w:b/>
          <w:sz w:val="22"/>
          <w:lang w:val="en-US" w:eastAsia="zh-CN" w:bidi="ar-SA"/>
        </w:rPr>
        <w:t>八、</w:t>
      </w:r>
      <w:r>
        <w:rPr>
          <w:rFonts w:hint="eastAsia" w:ascii="Calibri" w:hAnsi="Calibri" w:eastAsia="宋体" w:cs="Times New Roman"/>
          <w:b/>
          <w:sz w:val="22"/>
          <w:lang w:val="en-US" w:eastAsia="zh-Hans" w:bidi="ar-SA"/>
        </w:rPr>
        <w:t>付款方式</w:t>
      </w:r>
    </w:p>
    <w:p w14:paraId="533422A0">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（一）服务费按每一个月结算。</w:t>
      </w:r>
    </w:p>
    <w:p w14:paraId="0B64AC36">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（二）乙方不得委托第三方开具发票办理结算事宜，否则甲方有权拒付。支付前，乙方应向甲方开具等额有效的增值税发票，并承担由此产生的税费，否则甲方有权拒绝付款，且不承担违约责任。</w:t>
      </w:r>
    </w:p>
    <w:p w14:paraId="302F4AFE">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（三）甲方以银行转账的方式支付。</w:t>
      </w:r>
    </w:p>
    <w:p w14:paraId="215CAEAB">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（四）如遇不可抗因素，则甲方付款日期顺延。</w:t>
      </w:r>
    </w:p>
    <w:p w14:paraId="7BA59907">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（五）乙方收款银行名称、地址和账号如下：</w:t>
      </w:r>
    </w:p>
    <w:p w14:paraId="1AECA99E">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户名：</w:t>
      </w:r>
    </w:p>
    <w:p w14:paraId="0433C07C">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开户银行：</w:t>
      </w:r>
    </w:p>
    <w:p w14:paraId="506BFD5C">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账号：</w:t>
      </w:r>
    </w:p>
    <w:p w14:paraId="59E3819F">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纳税人识别号：</w:t>
      </w:r>
    </w:p>
    <w:p w14:paraId="07F08A61">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联系电话：</w:t>
      </w:r>
    </w:p>
    <w:p w14:paraId="31F96802">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（六）乙方凭以下资料与甲方结算</w:t>
      </w:r>
      <w:r>
        <w:rPr>
          <w:rFonts w:hint="eastAsia" w:ascii="Calibri" w:hAnsi="Calibri" w:eastAsia="宋体" w:cs="Times New Roman"/>
          <w:sz w:val="22"/>
          <w:lang w:val="en-US" w:eastAsia="zh-CN" w:bidi="ar-SA"/>
        </w:rPr>
        <w:t>（</w:t>
      </w:r>
      <w:r>
        <w:rPr>
          <w:rFonts w:hint="eastAsia" w:ascii="Calibri" w:hAnsi="Calibri" w:eastAsia="宋体" w:cs="Times New Roman"/>
          <w:sz w:val="22"/>
          <w:lang w:val="en-US" w:eastAsia="zh-Hans" w:bidi="ar-SA"/>
        </w:rPr>
        <w:t>每月5日前提交上一月的</w:t>
      </w:r>
      <w:r>
        <w:rPr>
          <w:rFonts w:hint="eastAsia" w:ascii="Calibri" w:hAnsi="Calibri" w:eastAsia="宋体" w:cs="Times New Roman"/>
          <w:sz w:val="22"/>
          <w:lang w:val="en-US" w:eastAsia="zh-CN" w:bidi="ar-SA"/>
        </w:rPr>
        <w:t>结算资料）</w:t>
      </w:r>
      <w:r>
        <w:rPr>
          <w:rFonts w:hint="eastAsia" w:ascii="Calibri" w:hAnsi="Calibri" w:eastAsia="宋体" w:cs="Times New Roman"/>
          <w:sz w:val="22"/>
          <w:lang w:val="en-US" w:eastAsia="zh-Hans" w:bidi="ar-SA"/>
        </w:rPr>
        <w:t>：</w:t>
      </w:r>
    </w:p>
    <w:p w14:paraId="4817D41E">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1、采购合同；</w:t>
      </w:r>
    </w:p>
    <w:p w14:paraId="55315000">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2、甲方签字确认的《广东省工人医院车辆租赁服务质量月度考核表》；</w:t>
      </w:r>
    </w:p>
    <w:p w14:paraId="07953069">
      <w:pPr>
        <w:ind w:firstLine="480"/>
        <w:jc w:val="both"/>
        <w:rPr>
          <w:rFonts w:hint="default" w:ascii="Calibri" w:hAnsi="Calibri" w:eastAsia="宋体" w:cs="Times New Roman"/>
          <w:sz w:val="22"/>
          <w:lang w:val="en-US" w:eastAsia="zh-CN" w:bidi="ar-SA"/>
        </w:rPr>
      </w:pPr>
      <w:r>
        <w:rPr>
          <w:rFonts w:hint="eastAsia" w:ascii="Calibri" w:hAnsi="Calibri" w:eastAsia="宋体" w:cs="Times New Roman"/>
          <w:sz w:val="22"/>
          <w:lang w:val="en-US" w:eastAsia="zh-Hans" w:bidi="ar-SA"/>
        </w:rPr>
        <w:t>3、经甲方核对确认无误</w:t>
      </w:r>
      <w:r>
        <w:rPr>
          <w:rFonts w:hint="eastAsia" w:ascii="Calibri" w:hAnsi="Calibri" w:eastAsia="宋体" w:cs="Times New Roman"/>
          <w:sz w:val="22"/>
          <w:lang w:val="en-US" w:eastAsia="zh-CN" w:bidi="ar-SA"/>
        </w:rPr>
        <w:t>的车辆租赁服务清单月度报表；</w:t>
      </w:r>
    </w:p>
    <w:p w14:paraId="5FD6E651">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4、乙方开具的正式税务发票原件；</w:t>
      </w:r>
    </w:p>
    <w:p w14:paraId="524E94DB">
      <w:pPr>
        <w:ind w:firstLine="480"/>
        <w:jc w:val="both"/>
        <w:rPr>
          <w:rFonts w:hint="eastAsia" w:ascii="Calibri" w:hAnsi="Calibri" w:eastAsia="宋体" w:cs="Times New Roman"/>
          <w:sz w:val="22"/>
          <w:lang w:val="en-US" w:eastAsia="zh-Hans" w:bidi="ar-SA"/>
        </w:rPr>
      </w:pPr>
      <w:r>
        <w:rPr>
          <w:rFonts w:hint="eastAsia" w:ascii="Calibri" w:hAnsi="Calibri" w:eastAsia="宋体" w:cs="Times New Roman"/>
          <w:sz w:val="22"/>
          <w:lang w:val="en-US" w:eastAsia="zh-CN" w:bidi="ar-SA"/>
        </w:rPr>
        <w:t>5、</w:t>
      </w:r>
      <w:r>
        <w:rPr>
          <w:rFonts w:hint="eastAsia" w:ascii="Calibri" w:hAnsi="Calibri" w:eastAsia="宋体" w:cs="Times New Roman"/>
          <w:sz w:val="22"/>
          <w:lang w:val="en-US" w:eastAsia="zh-Hans" w:bidi="ar-SA"/>
        </w:rPr>
        <w:t>甲方财务部门要求的其他资料。</w:t>
      </w:r>
    </w:p>
    <w:p w14:paraId="12687EBC">
      <w:pPr>
        <w:ind w:firstLine="480"/>
        <w:jc w:val="both"/>
        <w:rPr>
          <w:rFonts w:hint="default" w:ascii="Calibri" w:hAnsi="Calibri" w:eastAsia="宋体" w:cs="Times New Roman"/>
          <w:sz w:val="22"/>
          <w:lang w:val="en-US" w:eastAsia="zh-Hans" w:bidi="ar-SA"/>
        </w:rPr>
      </w:pPr>
      <w:r>
        <w:rPr>
          <w:rFonts w:hint="eastAsia" w:ascii="Calibri" w:hAnsi="Calibri" w:eastAsia="宋体" w:cs="Times New Roman"/>
          <w:sz w:val="22"/>
          <w:lang w:val="en-US" w:eastAsia="zh-Hans" w:bidi="ar-SA"/>
        </w:rPr>
        <w:t>甲方在收到上述资料后</w:t>
      </w:r>
      <w:r>
        <w:rPr>
          <w:rFonts w:hint="eastAsia" w:ascii="Calibri" w:hAnsi="Calibri" w:eastAsia="宋体" w:cs="Times New Roman"/>
          <w:sz w:val="22"/>
          <w:lang w:val="en-US" w:eastAsia="zh-CN" w:bidi="ar-SA"/>
        </w:rPr>
        <w:t>30</w:t>
      </w:r>
      <w:r>
        <w:rPr>
          <w:rFonts w:hint="eastAsia" w:ascii="Calibri" w:hAnsi="Calibri" w:eastAsia="宋体" w:cs="Times New Roman"/>
          <w:sz w:val="22"/>
          <w:lang w:val="en-US" w:eastAsia="zh-Hans" w:bidi="ar-SA"/>
        </w:rPr>
        <w:t>个工作日内</w:t>
      </w:r>
      <w:r>
        <w:rPr>
          <w:rFonts w:hint="eastAsia" w:ascii="Calibri" w:hAnsi="Calibri" w:eastAsia="宋体" w:cs="Times New Roman"/>
          <w:sz w:val="22"/>
          <w:lang w:val="en-US" w:eastAsia="zh-CN" w:bidi="ar-SA"/>
        </w:rPr>
        <w:t>开始</w:t>
      </w:r>
      <w:r>
        <w:rPr>
          <w:rFonts w:hint="eastAsia" w:ascii="Calibri" w:hAnsi="Calibri" w:eastAsia="宋体" w:cs="Times New Roman"/>
          <w:sz w:val="22"/>
          <w:lang w:val="en-US" w:eastAsia="zh-Hans" w:bidi="ar-SA"/>
        </w:rPr>
        <w:t>办理付款手续。</w:t>
      </w:r>
    </w:p>
    <w:p w14:paraId="2BB170D3">
      <w:pPr>
        <w:ind w:firstLine="480"/>
        <w:jc w:val="center"/>
        <w:rPr>
          <w:rFonts w:hint="default" w:ascii="Calibri" w:hAnsi="Calibri" w:eastAsia="宋体" w:cs="Times New Roman"/>
          <w:lang w:val="en-US" w:eastAsia="zh-Hans" w:bidi="ar-SA"/>
        </w:rPr>
      </w:pPr>
      <w:r>
        <w:rPr>
          <w:rFonts w:hint="eastAsia" w:ascii="Calibri" w:hAnsi="Calibri" w:eastAsia="宋体" w:cs="Times New Roman"/>
          <w:b/>
          <w:sz w:val="22"/>
          <w:lang w:val="en-US" w:eastAsia="zh-CN" w:bidi="ar-SA"/>
        </w:rPr>
        <w:t>九</w:t>
      </w:r>
      <w:r>
        <w:rPr>
          <w:rFonts w:hint="eastAsia" w:ascii="Calibri" w:hAnsi="Calibri" w:eastAsia="宋体" w:cs="Times New Roman"/>
          <w:b/>
          <w:sz w:val="22"/>
          <w:lang w:val="en-US" w:eastAsia="zh-Hans" w:bidi="ar-SA"/>
        </w:rPr>
        <w:t>、解除合同与赔偿损失</w:t>
      </w:r>
    </w:p>
    <w:p w14:paraId="51420B45">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CN" w:bidi="ar-SA"/>
        </w:rPr>
        <w:t>（一）</w:t>
      </w:r>
      <w:r>
        <w:rPr>
          <w:rFonts w:hint="eastAsia" w:ascii="Calibri" w:hAnsi="Calibri" w:eastAsia="宋体" w:cs="Times New Roman"/>
          <w:sz w:val="22"/>
          <w:lang w:val="en-US" w:eastAsia="zh-Hans" w:bidi="ar-SA"/>
        </w:rPr>
        <w:t>乙方出现以下情形之一的，甲方有权无条件终止和解除服务合同，并要求乙方支付合同金额5%的违约金，由此产生的甲方经济损失和法律责任由乙方承担：</w:t>
      </w:r>
    </w:p>
    <w:p w14:paraId="6DB72DE1">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CN" w:bidi="ar-SA"/>
        </w:rPr>
        <w:t>1.</w:t>
      </w:r>
      <w:r>
        <w:rPr>
          <w:rFonts w:hint="eastAsia" w:ascii="Calibri" w:hAnsi="Calibri" w:eastAsia="宋体" w:cs="Times New Roman"/>
          <w:sz w:val="22"/>
          <w:lang w:val="en-US" w:eastAsia="zh-Hans" w:bidi="ar-SA"/>
        </w:rPr>
        <w:t>乙方连续两个</w:t>
      </w:r>
      <w:r>
        <w:rPr>
          <w:rFonts w:hint="eastAsia" w:ascii="Calibri" w:hAnsi="Calibri" w:eastAsia="宋体" w:cs="Times New Roman"/>
          <w:sz w:val="22"/>
          <w:lang w:val="en-US" w:eastAsia="zh-CN" w:bidi="ar-SA"/>
        </w:rPr>
        <w:t>月</w:t>
      </w:r>
      <w:r>
        <w:rPr>
          <w:rFonts w:hint="eastAsia" w:ascii="Calibri" w:hAnsi="Calibri" w:eastAsia="宋体" w:cs="Times New Roman"/>
          <w:sz w:val="22"/>
          <w:lang w:val="en-US" w:eastAsia="zh-Hans" w:bidi="ar-SA"/>
        </w:rPr>
        <w:t>度或累计</w:t>
      </w:r>
      <w:r>
        <w:rPr>
          <w:rFonts w:hint="eastAsia" w:ascii="Calibri" w:hAnsi="Calibri" w:eastAsia="宋体" w:cs="Times New Roman"/>
          <w:sz w:val="22"/>
          <w:lang w:val="en-US" w:eastAsia="zh-CN" w:bidi="ar-SA"/>
        </w:rPr>
        <w:t>三</w:t>
      </w:r>
      <w:r>
        <w:rPr>
          <w:rFonts w:hint="eastAsia" w:ascii="Calibri" w:hAnsi="Calibri" w:eastAsia="宋体" w:cs="Times New Roman"/>
          <w:sz w:val="22"/>
          <w:lang w:val="en-US" w:eastAsia="zh-Hans" w:bidi="ar-SA"/>
        </w:rPr>
        <w:t>个</w:t>
      </w:r>
      <w:r>
        <w:rPr>
          <w:rFonts w:hint="eastAsia" w:ascii="Calibri" w:hAnsi="Calibri" w:eastAsia="宋体" w:cs="Times New Roman"/>
          <w:sz w:val="22"/>
          <w:lang w:val="en-US" w:eastAsia="zh-CN" w:bidi="ar-SA"/>
        </w:rPr>
        <w:t>月</w:t>
      </w:r>
      <w:r>
        <w:rPr>
          <w:rFonts w:hint="eastAsia" w:ascii="Calibri" w:hAnsi="Calibri" w:eastAsia="宋体" w:cs="Times New Roman"/>
          <w:sz w:val="22"/>
          <w:lang w:val="en-US" w:eastAsia="zh-Hans" w:bidi="ar-SA"/>
        </w:rPr>
        <w:t>度考评不合格的。</w:t>
      </w:r>
    </w:p>
    <w:p w14:paraId="27680C72">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CN" w:bidi="ar-SA"/>
        </w:rPr>
        <w:t>2.</w:t>
      </w:r>
      <w:r>
        <w:rPr>
          <w:rFonts w:hint="eastAsia" w:ascii="Calibri" w:hAnsi="Calibri" w:eastAsia="宋体" w:cs="Times New Roman"/>
          <w:sz w:val="22"/>
          <w:lang w:val="en-US" w:eastAsia="zh-Hans" w:bidi="ar-SA"/>
        </w:rPr>
        <w:t>乙方在采购期内出现一次</w:t>
      </w:r>
      <w:r>
        <w:rPr>
          <w:rFonts w:hint="eastAsia" w:ascii="Calibri" w:hAnsi="Calibri" w:eastAsia="宋体" w:cs="Times New Roman"/>
          <w:sz w:val="22"/>
          <w:lang w:val="en-US" w:eastAsia="zh-CN" w:bidi="ar-SA"/>
        </w:rPr>
        <w:t>年检</w:t>
      </w:r>
      <w:r>
        <w:rPr>
          <w:rFonts w:hint="eastAsia" w:ascii="Calibri" w:hAnsi="Calibri" w:eastAsia="宋体" w:cs="Times New Roman"/>
          <w:sz w:val="22"/>
          <w:lang w:val="en-US" w:eastAsia="zh-Hans" w:bidi="ar-SA"/>
        </w:rPr>
        <w:t>不</w:t>
      </w:r>
      <w:r>
        <w:rPr>
          <w:rFonts w:hint="eastAsia" w:ascii="Calibri" w:hAnsi="Calibri" w:eastAsia="宋体" w:cs="Times New Roman"/>
          <w:sz w:val="22"/>
          <w:lang w:val="en-US" w:eastAsia="zh-CN" w:bidi="ar-SA"/>
        </w:rPr>
        <w:t>通过</w:t>
      </w:r>
      <w:r>
        <w:rPr>
          <w:rFonts w:hint="eastAsia" w:ascii="Calibri" w:hAnsi="Calibri" w:eastAsia="宋体" w:cs="Times New Roman"/>
          <w:sz w:val="22"/>
          <w:lang w:val="en-US" w:eastAsia="zh-Hans" w:bidi="ar-SA"/>
        </w:rPr>
        <w:t>。</w:t>
      </w:r>
    </w:p>
    <w:p w14:paraId="5DB2470E">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CN" w:bidi="ar-SA"/>
        </w:rPr>
        <w:t>3.</w:t>
      </w:r>
      <w:r>
        <w:rPr>
          <w:rFonts w:hint="eastAsia" w:ascii="Calibri" w:hAnsi="Calibri" w:eastAsia="宋体" w:cs="Times New Roman"/>
          <w:sz w:val="22"/>
          <w:lang w:val="en-US" w:eastAsia="zh-Hans" w:bidi="ar-SA"/>
        </w:rPr>
        <w:t>乙方在采购期内</w:t>
      </w:r>
      <w:r>
        <w:rPr>
          <w:rFonts w:hint="eastAsia" w:ascii="Calibri" w:hAnsi="Calibri" w:eastAsia="宋体" w:cs="Times New Roman"/>
          <w:sz w:val="22"/>
          <w:lang w:val="en-US" w:eastAsia="zh-CN" w:bidi="ar-SA"/>
        </w:rPr>
        <w:t>投入该项目的</w:t>
      </w:r>
      <w:r>
        <w:rPr>
          <w:rFonts w:hint="eastAsia" w:ascii="Calibri" w:hAnsi="Calibri" w:eastAsia="宋体" w:cs="Times New Roman"/>
          <w:sz w:val="22"/>
          <w:lang w:val="en-US" w:eastAsia="zh-Hans" w:bidi="ar-SA"/>
        </w:rPr>
        <w:t>车辆发生一般事故</w:t>
      </w:r>
      <w:r>
        <w:rPr>
          <w:rFonts w:hint="eastAsia" w:ascii="Calibri" w:hAnsi="Calibri" w:eastAsia="宋体" w:cs="Times New Roman"/>
          <w:sz w:val="22"/>
          <w:lang w:val="en-US" w:eastAsia="zh-CN" w:bidi="ar-SA"/>
        </w:rPr>
        <w:t>2次或</w:t>
      </w:r>
      <w:r>
        <w:rPr>
          <w:rFonts w:hint="eastAsia" w:ascii="Calibri" w:hAnsi="Calibri" w:eastAsia="宋体" w:cs="Times New Roman"/>
          <w:sz w:val="22"/>
          <w:lang w:val="en-US" w:eastAsia="zh-Hans" w:bidi="ar-SA"/>
        </w:rPr>
        <w:t>发生重大</w:t>
      </w:r>
      <w:r>
        <w:rPr>
          <w:rFonts w:hint="eastAsia" w:ascii="Calibri" w:hAnsi="Calibri" w:eastAsia="宋体" w:cs="Times New Roman"/>
          <w:sz w:val="22"/>
          <w:lang w:val="en-US" w:eastAsia="zh-CN" w:bidi="ar-SA"/>
        </w:rPr>
        <w:t>、</w:t>
      </w:r>
      <w:r>
        <w:rPr>
          <w:rFonts w:hint="eastAsia" w:ascii="Calibri" w:hAnsi="Calibri" w:eastAsia="宋体" w:cs="Times New Roman"/>
          <w:sz w:val="22"/>
          <w:lang w:val="en-US" w:eastAsia="zh-Hans" w:bidi="ar-SA"/>
        </w:rPr>
        <w:t>特大事故</w:t>
      </w:r>
      <w:r>
        <w:rPr>
          <w:rFonts w:hint="eastAsia" w:ascii="Calibri" w:hAnsi="Calibri" w:eastAsia="宋体" w:cs="Times New Roman"/>
          <w:sz w:val="22"/>
          <w:lang w:val="en-US" w:eastAsia="zh-CN" w:bidi="ar-SA"/>
        </w:rPr>
        <w:t>1次</w:t>
      </w:r>
      <w:r>
        <w:rPr>
          <w:rFonts w:hint="eastAsia" w:ascii="Calibri" w:hAnsi="Calibri" w:eastAsia="宋体" w:cs="Times New Roman"/>
          <w:sz w:val="22"/>
          <w:lang w:val="en-US" w:eastAsia="zh-Hans" w:bidi="ar-SA"/>
        </w:rPr>
        <w:t>等不良后果。</w:t>
      </w:r>
    </w:p>
    <w:p w14:paraId="1B5CD588">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CN" w:bidi="ar-SA"/>
        </w:rPr>
        <w:t>4.</w:t>
      </w:r>
      <w:r>
        <w:rPr>
          <w:rFonts w:hint="eastAsia" w:ascii="Calibri" w:hAnsi="Calibri" w:eastAsia="宋体" w:cs="Times New Roman"/>
          <w:sz w:val="22"/>
          <w:lang w:val="en-US" w:eastAsia="zh-Hans" w:bidi="ar-SA"/>
        </w:rPr>
        <w:t>其他违约责任按合同相应条款约定及《中华人民共和国民法典》的规定处理。</w:t>
      </w:r>
    </w:p>
    <w:p w14:paraId="53787608">
      <w:pPr>
        <w:ind w:firstLine="480"/>
        <w:jc w:val="center"/>
        <w:rPr>
          <w:rFonts w:hint="default" w:ascii="Calibri" w:hAnsi="Calibri" w:eastAsia="宋体" w:cs="Times New Roman"/>
          <w:lang w:val="en-US" w:eastAsia="zh-Hans" w:bidi="ar-SA"/>
        </w:rPr>
      </w:pPr>
      <w:r>
        <w:rPr>
          <w:rFonts w:hint="eastAsia" w:ascii="Calibri" w:hAnsi="Calibri" w:eastAsia="宋体" w:cs="Times New Roman"/>
          <w:b/>
          <w:sz w:val="22"/>
          <w:lang w:val="en-US" w:eastAsia="zh-CN" w:bidi="ar-SA"/>
        </w:rPr>
        <w:t>十</w:t>
      </w:r>
      <w:r>
        <w:rPr>
          <w:rFonts w:hint="eastAsia" w:ascii="Calibri" w:hAnsi="Calibri" w:eastAsia="宋体" w:cs="Times New Roman"/>
          <w:b/>
          <w:sz w:val="22"/>
          <w:lang w:val="en-US" w:eastAsia="zh-Hans" w:bidi="ar-SA"/>
        </w:rPr>
        <w:t>、不可抗力</w:t>
      </w:r>
    </w:p>
    <w:p w14:paraId="4F54F084">
      <w:pPr>
        <w:ind w:firstLine="480"/>
        <w:jc w:val="both"/>
        <w:rPr>
          <w:rFonts w:hint="default" w:ascii="Calibri" w:hAnsi="Calibri" w:eastAsia="宋体" w:cs="Times New Roman"/>
          <w:lang w:val="en-US" w:eastAsia="zh-Hans" w:bidi="ar-SA"/>
        </w:rPr>
      </w:pPr>
      <w:r>
        <w:rPr>
          <w:rFonts w:hint="eastAsia" w:ascii="Calibri" w:hAnsi="Calibri" w:eastAsia="宋体" w:cs="Times New Roman"/>
          <w:kern w:val="2"/>
          <w:sz w:val="22"/>
          <w:szCs w:val="24"/>
          <w:lang w:val="en-US" w:eastAsia="zh-CN" w:bidi="ar-SA"/>
        </w:rPr>
        <w:t>（一）</w:t>
      </w:r>
      <w:r>
        <w:rPr>
          <w:rFonts w:hint="eastAsia" w:ascii="Calibri" w:hAnsi="Calibri" w:eastAsia="宋体" w:cs="Times New Roman"/>
          <w:sz w:val="22"/>
          <w:lang w:val="en-US" w:eastAsia="zh-Hans" w:bidi="ar-SA"/>
        </w:rPr>
        <w:t>由于不可预见、不可避免、不可克服等不可抗力的原因，一方不能履行合同义务的，应当在不可抗力发生之日起3天内以书面形式通知对方，证明不可抗力事件的存在。</w:t>
      </w:r>
    </w:p>
    <w:p w14:paraId="089BC91B">
      <w:pPr>
        <w:ind w:firstLine="480"/>
        <w:jc w:val="both"/>
        <w:rPr>
          <w:rFonts w:hint="default" w:ascii="Calibri" w:hAnsi="Calibri" w:eastAsia="宋体" w:cs="Times New Roman"/>
          <w:lang w:val="en-US" w:eastAsia="zh-Hans" w:bidi="ar-SA"/>
        </w:rPr>
      </w:pPr>
      <w:r>
        <w:rPr>
          <w:rFonts w:hint="eastAsia" w:ascii="Calibri" w:hAnsi="Calibri" w:eastAsia="宋体" w:cs="Times New Roman"/>
          <w:kern w:val="2"/>
          <w:sz w:val="22"/>
          <w:szCs w:val="24"/>
          <w:lang w:val="en-US" w:eastAsia="zh-CN" w:bidi="ar-SA"/>
        </w:rPr>
        <w:t>（二）</w:t>
      </w:r>
      <w:r>
        <w:rPr>
          <w:rFonts w:hint="eastAsia" w:ascii="Calibri" w:hAnsi="Calibri" w:eastAsia="宋体" w:cs="Times New Roman"/>
          <w:sz w:val="22"/>
          <w:lang w:val="en-US" w:eastAsia="zh-Hans" w:bidi="ar-SA"/>
        </w:rPr>
        <w:t>不可抗力事件发生后，甲方和乙方应当积极寻求以合理的方式履行本合同。如不可抗力无法消除，致使合同目的无法实现的，双方均有权解除合同，且均不互相索赔。</w:t>
      </w:r>
    </w:p>
    <w:p w14:paraId="5B7EB96B">
      <w:pPr>
        <w:ind w:firstLine="480"/>
        <w:jc w:val="both"/>
        <w:rPr>
          <w:rFonts w:hint="default" w:ascii="Calibri" w:hAnsi="Calibri" w:eastAsia="宋体" w:cs="Times New Roman"/>
          <w:sz w:val="22"/>
          <w:lang w:val="en-US" w:eastAsia="zh-Hans" w:bidi="ar-SA"/>
        </w:rPr>
      </w:pPr>
      <w:r>
        <w:rPr>
          <w:rFonts w:hint="eastAsia" w:ascii="Calibri" w:hAnsi="Calibri" w:eastAsia="宋体" w:cs="Times New Roman"/>
          <w:sz w:val="22"/>
          <w:lang w:val="en-US" w:eastAsia="zh-CN" w:bidi="ar-SA"/>
        </w:rPr>
        <w:t>（三）</w:t>
      </w:r>
      <w:r>
        <w:rPr>
          <w:rFonts w:hint="eastAsia" w:ascii="Calibri" w:hAnsi="Calibri" w:eastAsia="宋体" w:cs="Times New Roman"/>
          <w:sz w:val="22"/>
          <w:lang w:val="en-US" w:eastAsia="zh-Hans" w:bidi="ar-SA"/>
        </w:rPr>
        <w:t>由于法律法规或监管政策变化而导致本合同与法律法规或监管政策相抵触时，双方根据法律法规及监管政策以书面方式协商变更本协议，协商不成或者法律法规或监管政策变化致使合同目的无法实现的，双方均有权解除合同，且均不互相索赔。</w:t>
      </w:r>
    </w:p>
    <w:p w14:paraId="279C28F2">
      <w:pPr>
        <w:ind w:firstLine="480"/>
        <w:jc w:val="center"/>
        <w:rPr>
          <w:rFonts w:hint="default" w:ascii="Calibri" w:hAnsi="Calibri" w:eastAsia="宋体" w:cs="Times New Roman"/>
          <w:lang w:val="en-US" w:eastAsia="zh-Hans" w:bidi="ar-SA"/>
        </w:rPr>
      </w:pPr>
      <w:r>
        <w:rPr>
          <w:rFonts w:hint="eastAsia" w:ascii="Calibri" w:hAnsi="Calibri" w:eastAsia="宋体" w:cs="Times New Roman"/>
          <w:b/>
          <w:sz w:val="22"/>
          <w:lang w:val="en-US" w:eastAsia="zh-CN" w:bidi="ar-SA"/>
        </w:rPr>
        <w:t>十一</w:t>
      </w:r>
      <w:r>
        <w:rPr>
          <w:rFonts w:hint="eastAsia" w:ascii="Calibri" w:hAnsi="Calibri" w:eastAsia="宋体" w:cs="Times New Roman"/>
          <w:b/>
          <w:sz w:val="22"/>
          <w:lang w:val="en-US" w:eastAsia="zh-Hans" w:bidi="ar-SA"/>
        </w:rPr>
        <w:t>、服务费的扣罚</w:t>
      </w:r>
    </w:p>
    <w:p w14:paraId="1F984BC8">
      <w:pPr>
        <w:ind w:firstLine="480"/>
        <w:jc w:val="both"/>
        <w:rPr>
          <w:rFonts w:hint="eastAsia" w:ascii="Calibri" w:hAnsi="Calibri" w:eastAsia="宋体" w:cs="Times New Roman"/>
          <w:sz w:val="22"/>
          <w:lang w:val="en-US" w:eastAsia="zh-Hans" w:bidi="ar-SA"/>
        </w:rPr>
      </w:pPr>
      <w:r>
        <w:rPr>
          <w:rFonts w:hint="eastAsia" w:ascii="Calibri" w:hAnsi="Calibri" w:eastAsia="宋体" w:cs="Times New Roman"/>
          <w:sz w:val="22"/>
          <w:lang w:val="en-US" w:eastAsia="zh-CN" w:bidi="ar-SA"/>
        </w:rPr>
        <w:t>（一）</w:t>
      </w:r>
      <w:r>
        <w:rPr>
          <w:rFonts w:hint="eastAsia" w:ascii="Calibri" w:hAnsi="Calibri" w:eastAsia="宋体" w:cs="Times New Roman"/>
          <w:sz w:val="22"/>
          <w:lang w:val="en-US" w:eastAsia="zh-Hans" w:bidi="ar-SA"/>
        </w:rPr>
        <w:t>每月服务费支付前，甲方对乙方进行考核评分，考核总分为100分，总分为《广东省工人医院车辆租赁服务质量月度考核表》（详见附件1），不同分值与费用支付如下：</w:t>
      </w:r>
    </w:p>
    <w:p w14:paraId="76D90E34">
      <w:pPr>
        <w:ind w:firstLine="480"/>
        <w:jc w:val="both"/>
        <w:rPr>
          <w:rFonts w:hint="eastAsia" w:ascii="Calibri" w:hAnsi="Calibri" w:eastAsia="宋体" w:cs="Times New Roman"/>
          <w:sz w:val="22"/>
          <w:lang w:val="en-US" w:eastAsia="zh-Hans" w:bidi="ar-SA"/>
        </w:rPr>
      </w:pPr>
      <w:r>
        <w:rPr>
          <w:rFonts w:hint="eastAsia" w:ascii="Calibri" w:hAnsi="Calibri" w:eastAsia="宋体" w:cs="Times New Roman"/>
          <w:sz w:val="22"/>
          <w:lang w:val="en-US" w:eastAsia="zh-CN" w:bidi="ar-SA"/>
        </w:rPr>
        <w:t>1.</w:t>
      </w:r>
      <w:r>
        <w:rPr>
          <w:rFonts w:hint="eastAsia" w:ascii="Calibri" w:hAnsi="Calibri" w:eastAsia="宋体" w:cs="Times New Roman"/>
          <w:sz w:val="22"/>
          <w:lang w:val="en-US" w:eastAsia="zh-Hans" w:bidi="ar-SA"/>
        </w:rPr>
        <w:t>当评分在80-100分为合格，当月服务费按100%支付；</w:t>
      </w:r>
    </w:p>
    <w:p w14:paraId="69A1CE4C">
      <w:pPr>
        <w:ind w:firstLine="480"/>
        <w:jc w:val="both"/>
        <w:rPr>
          <w:rFonts w:hint="eastAsia" w:ascii="Calibri" w:hAnsi="Calibri" w:eastAsia="宋体" w:cs="Times New Roman"/>
          <w:sz w:val="22"/>
          <w:lang w:val="en-US" w:eastAsia="zh-Hans" w:bidi="ar-SA"/>
        </w:rPr>
      </w:pPr>
      <w:r>
        <w:rPr>
          <w:rFonts w:hint="eastAsia" w:ascii="Calibri" w:hAnsi="Calibri" w:eastAsia="宋体" w:cs="Times New Roman"/>
          <w:sz w:val="22"/>
          <w:lang w:val="en-US" w:eastAsia="zh-CN" w:bidi="ar-SA"/>
        </w:rPr>
        <w:t>2.</w:t>
      </w:r>
      <w:r>
        <w:rPr>
          <w:rFonts w:hint="eastAsia" w:ascii="Calibri" w:hAnsi="Calibri" w:eastAsia="宋体" w:cs="Times New Roman"/>
          <w:sz w:val="22"/>
          <w:lang w:val="en-US" w:eastAsia="zh-Hans" w:bidi="ar-SA"/>
        </w:rPr>
        <w:t>当评分在65-79分为不合格，当月服务费按95%支付；</w:t>
      </w:r>
    </w:p>
    <w:p w14:paraId="2B8F254A">
      <w:pPr>
        <w:ind w:firstLine="480"/>
        <w:jc w:val="both"/>
        <w:rPr>
          <w:rFonts w:hint="eastAsia" w:ascii="Calibri" w:hAnsi="Calibri" w:eastAsia="宋体" w:cs="Times New Roman"/>
          <w:sz w:val="22"/>
          <w:lang w:val="en-US" w:eastAsia="zh-Hans" w:bidi="ar-SA"/>
        </w:rPr>
      </w:pPr>
      <w:r>
        <w:rPr>
          <w:rFonts w:hint="eastAsia" w:ascii="Calibri" w:hAnsi="Calibri" w:eastAsia="宋体" w:cs="Times New Roman"/>
          <w:sz w:val="22"/>
          <w:lang w:val="en-US" w:eastAsia="zh-CN" w:bidi="ar-SA"/>
        </w:rPr>
        <w:t>3.</w:t>
      </w:r>
      <w:r>
        <w:rPr>
          <w:rFonts w:hint="eastAsia" w:ascii="Calibri" w:hAnsi="Calibri" w:eastAsia="宋体" w:cs="Times New Roman"/>
          <w:sz w:val="22"/>
          <w:lang w:val="en-US" w:eastAsia="zh-Hans" w:bidi="ar-SA"/>
        </w:rPr>
        <w:t>当评分在&lt;65分为不合格，当月服务费按90%支付。</w:t>
      </w:r>
    </w:p>
    <w:p w14:paraId="26072DF5">
      <w:pPr>
        <w:ind w:firstLine="480"/>
        <w:jc w:val="both"/>
        <w:rPr>
          <w:rFonts w:hint="eastAsia" w:ascii="Calibri" w:hAnsi="Calibri" w:eastAsia="宋体" w:cs="Times New Roman"/>
          <w:sz w:val="22"/>
          <w:lang w:val="en-US" w:eastAsia="zh-Hans" w:bidi="ar-SA"/>
        </w:rPr>
      </w:pPr>
      <w:r>
        <w:rPr>
          <w:rFonts w:hint="eastAsia" w:ascii="Calibri" w:hAnsi="Calibri" w:eastAsia="宋体" w:cs="Times New Roman"/>
          <w:sz w:val="22"/>
          <w:lang w:val="en-US" w:eastAsia="zh-CN" w:bidi="ar-SA"/>
        </w:rPr>
        <w:t>4.</w:t>
      </w:r>
      <w:r>
        <w:rPr>
          <w:rFonts w:hint="eastAsia" w:ascii="Calibri" w:hAnsi="Calibri" w:eastAsia="宋体" w:cs="Times New Roman"/>
          <w:sz w:val="22"/>
          <w:lang w:val="en-US" w:eastAsia="zh-Hans" w:bidi="ar-SA"/>
        </w:rPr>
        <w:t>合同执行期间累计达三次或连续两次不合格，乙方应向甲方支付10000元作为违约金，甲方有权单方终止合同并将本项目另行发包，相关费用及损失由乙方承担。如终止合同，乙方必须在收到终止合同通知书之日起一个月内无条件退场并配合做好交接工作。</w:t>
      </w:r>
    </w:p>
    <w:p w14:paraId="7EF1AB9F">
      <w:pPr>
        <w:ind w:firstLine="480"/>
        <w:jc w:val="both"/>
        <w:rPr>
          <w:rFonts w:hint="default" w:ascii="Calibri" w:hAnsi="Calibri" w:eastAsia="宋体" w:cs="Times New Roman"/>
          <w:lang w:val="en-US" w:eastAsia="zh-Hans" w:bidi="ar-SA"/>
        </w:rPr>
      </w:pPr>
      <w:r>
        <w:rPr>
          <w:rFonts w:hint="eastAsia" w:ascii="Calibri" w:hAnsi="Calibri" w:eastAsia="宋体" w:cs="Times New Roman"/>
          <w:kern w:val="2"/>
          <w:sz w:val="22"/>
          <w:szCs w:val="24"/>
          <w:lang w:val="en-US" w:eastAsia="zh-CN" w:bidi="ar-SA"/>
        </w:rPr>
        <w:t>（二）</w:t>
      </w:r>
      <w:r>
        <w:rPr>
          <w:rFonts w:hint="eastAsia" w:ascii="Calibri" w:hAnsi="Calibri" w:eastAsia="宋体" w:cs="Times New Roman"/>
          <w:sz w:val="22"/>
          <w:lang w:val="en-US" w:eastAsia="zh-Hans" w:bidi="ar-SA"/>
        </w:rPr>
        <w:t>上述服务费扣罚涉及的投诉类型、过错大小、事故性质、有效性的确定由甲、乙双方另行协商予以明确，个别投诉事项可以具体个案具体明确，有分歧异议的，以甲方的意见为准。</w:t>
      </w:r>
    </w:p>
    <w:p w14:paraId="1851F0CB">
      <w:pPr>
        <w:ind w:firstLine="480"/>
        <w:jc w:val="center"/>
        <w:rPr>
          <w:rFonts w:hint="default" w:ascii="Calibri" w:hAnsi="Calibri" w:eastAsia="宋体" w:cs="Times New Roman"/>
          <w:lang w:val="en-US" w:eastAsia="zh-Hans" w:bidi="ar-SA"/>
        </w:rPr>
      </w:pPr>
      <w:r>
        <w:rPr>
          <w:rFonts w:hint="eastAsia" w:ascii="Calibri" w:hAnsi="Calibri" w:eastAsia="宋体" w:cs="Times New Roman"/>
          <w:b/>
          <w:sz w:val="22"/>
          <w:lang w:val="en-US" w:eastAsia="zh-Hans" w:bidi="ar-SA"/>
        </w:rPr>
        <w:t>十</w:t>
      </w:r>
      <w:r>
        <w:rPr>
          <w:rFonts w:hint="eastAsia" w:ascii="Calibri" w:hAnsi="Calibri" w:eastAsia="宋体" w:cs="Times New Roman"/>
          <w:b/>
          <w:sz w:val="22"/>
          <w:lang w:val="en-US" w:eastAsia="zh-CN" w:bidi="ar-SA"/>
        </w:rPr>
        <w:t>二</w:t>
      </w:r>
      <w:r>
        <w:rPr>
          <w:rFonts w:hint="eastAsia" w:ascii="Calibri" w:hAnsi="Calibri" w:eastAsia="宋体" w:cs="Times New Roman"/>
          <w:b/>
          <w:sz w:val="22"/>
          <w:lang w:val="en-US" w:eastAsia="zh-Hans" w:bidi="ar-SA"/>
        </w:rPr>
        <w:t>、争议及解决办法</w:t>
      </w:r>
    </w:p>
    <w:p w14:paraId="1A8F634E">
      <w:pPr>
        <w:ind w:firstLine="480"/>
        <w:jc w:val="both"/>
        <w:rPr>
          <w:rFonts w:hint="default" w:ascii="Calibri" w:hAnsi="Calibri" w:eastAsia="宋体" w:cs="Times New Roman"/>
          <w:lang w:val="en-US" w:eastAsia="zh-Hans" w:bidi="ar-SA"/>
        </w:rPr>
      </w:pPr>
      <w:r>
        <w:rPr>
          <w:rFonts w:hint="eastAsia" w:ascii="Calibri" w:hAnsi="Calibri" w:eastAsia="宋体" w:cs="Times New Roman"/>
          <w:kern w:val="2"/>
          <w:sz w:val="22"/>
          <w:szCs w:val="24"/>
          <w:lang w:val="en-US" w:eastAsia="zh-CN" w:bidi="ar-SA"/>
        </w:rPr>
        <w:t>（一）</w:t>
      </w:r>
      <w:r>
        <w:rPr>
          <w:rFonts w:hint="eastAsia" w:ascii="Calibri" w:hAnsi="Calibri" w:eastAsia="宋体" w:cs="Times New Roman"/>
          <w:sz w:val="22"/>
          <w:lang w:val="en-US" w:eastAsia="zh-Hans" w:bidi="ar-SA"/>
        </w:rPr>
        <w:t>本合同发生争议，由双方协商，协商或调解不成时按以下第</w:t>
      </w:r>
      <w:r>
        <w:rPr>
          <w:rFonts w:hint="eastAsia" w:ascii="Calibri" w:hAnsi="Calibri" w:eastAsia="宋体" w:cs="Times New Roman"/>
          <w:sz w:val="22"/>
          <w:u w:val="single"/>
          <w:lang w:val="en-US" w:eastAsia="zh-Hans" w:bidi="ar-SA"/>
        </w:rPr>
        <w:t xml:space="preserve">  2  </w:t>
      </w:r>
      <w:r>
        <w:rPr>
          <w:rFonts w:hint="eastAsia" w:ascii="Calibri" w:hAnsi="Calibri" w:eastAsia="宋体" w:cs="Times New Roman"/>
          <w:sz w:val="22"/>
          <w:lang w:val="en-US" w:eastAsia="zh-Hans" w:bidi="ar-SA"/>
        </w:rPr>
        <w:t>种方式解决：</w:t>
      </w:r>
    </w:p>
    <w:p w14:paraId="09E16CB9">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CN" w:bidi="ar-SA"/>
        </w:rPr>
        <w:t>1.</w:t>
      </w:r>
      <w:r>
        <w:rPr>
          <w:rFonts w:hint="eastAsia" w:ascii="Calibri" w:hAnsi="Calibri" w:eastAsia="宋体" w:cs="Times New Roman"/>
          <w:sz w:val="22"/>
          <w:lang w:val="en-US" w:eastAsia="zh-Hans" w:bidi="ar-SA"/>
        </w:rPr>
        <w:t>中国广州仲裁委员会仲裁；</w:t>
      </w:r>
    </w:p>
    <w:p w14:paraId="2814B054">
      <w:pPr>
        <w:ind w:firstLine="480"/>
        <w:jc w:val="both"/>
        <w:rPr>
          <w:rFonts w:hint="eastAsia" w:ascii="Calibri" w:hAnsi="Calibri" w:eastAsia="宋体" w:cs="Times New Roman"/>
          <w:lang w:val="en-US" w:eastAsia="zh-CN" w:bidi="ar-SA"/>
        </w:rPr>
      </w:pPr>
      <w:r>
        <w:rPr>
          <w:rFonts w:hint="eastAsia" w:ascii="Calibri" w:hAnsi="Calibri" w:eastAsia="宋体" w:cs="Times New Roman"/>
          <w:sz w:val="22"/>
          <w:lang w:val="en-US" w:eastAsia="zh-CN" w:bidi="ar-SA"/>
        </w:rPr>
        <w:t>2.</w:t>
      </w:r>
      <w:r>
        <w:rPr>
          <w:rFonts w:hint="eastAsia" w:ascii="Calibri" w:hAnsi="Calibri" w:eastAsia="宋体" w:cs="Times New Roman"/>
          <w:sz w:val="22"/>
          <w:lang w:val="en-US" w:eastAsia="zh-Hans" w:bidi="ar-SA"/>
        </w:rPr>
        <w:t>向甲方所在地人民法院提起诉讼</w:t>
      </w:r>
      <w:r>
        <w:rPr>
          <w:rFonts w:hint="eastAsia" w:ascii="Calibri" w:hAnsi="Calibri" w:eastAsia="宋体" w:cs="Times New Roman"/>
          <w:sz w:val="22"/>
          <w:lang w:val="en-US" w:eastAsia="zh-CN" w:bidi="ar-SA"/>
        </w:rPr>
        <w:t>；</w:t>
      </w:r>
    </w:p>
    <w:p w14:paraId="3CBD460E">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CN" w:bidi="ar-SA"/>
        </w:rPr>
        <w:t>3.</w:t>
      </w:r>
      <w:r>
        <w:rPr>
          <w:rFonts w:hint="eastAsia" w:ascii="Calibri" w:hAnsi="Calibri" w:eastAsia="宋体" w:cs="Times New Roman"/>
          <w:sz w:val="22"/>
          <w:lang w:val="en-US" w:eastAsia="zh-Hans" w:bidi="ar-SA"/>
        </w:rPr>
        <w:t>下列文件被认为是组成本合同的一部分，并互为补充和解释，如各部分文件内容存在不一致的，其效力和解释按下列排列次序，排列在先者优先适用：</w:t>
      </w:r>
    </w:p>
    <w:p w14:paraId="44356220">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（1）合同实施后的补充协议、纪要、备忘录；</w:t>
      </w:r>
    </w:p>
    <w:p w14:paraId="4F0233B3">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（2）本合同；</w:t>
      </w:r>
    </w:p>
    <w:p w14:paraId="22863E35">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（3）中标通知书；</w:t>
      </w:r>
    </w:p>
    <w:p w14:paraId="130D4B7A">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（4）</w:t>
      </w:r>
      <w:r>
        <w:rPr>
          <w:rFonts w:hint="eastAsia" w:ascii="Calibri" w:hAnsi="Calibri" w:eastAsia="宋体" w:cs="Times New Roman"/>
          <w:sz w:val="22"/>
          <w:lang w:val="en-US" w:eastAsia="zh-CN" w:bidi="ar-SA"/>
        </w:rPr>
        <w:t>采购</w:t>
      </w:r>
      <w:r>
        <w:rPr>
          <w:rFonts w:hint="eastAsia" w:ascii="Calibri" w:hAnsi="Calibri" w:eastAsia="宋体" w:cs="Times New Roman"/>
          <w:sz w:val="22"/>
          <w:lang w:val="en-US" w:eastAsia="zh-Hans" w:bidi="ar-SA"/>
        </w:rPr>
        <w:t>文件及其澄清、补充文件；</w:t>
      </w:r>
    </w:p>
    <w:p w14:paraId="00154118">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（5）</w:t>
      </w:r>
      <w:r>
        <w:rPr>
          <w:rFonts w:hint="eastAsia" w:ascii="Calibri" w:hAnsi="Calibri" w:eastAsia="宋体" w:cs="Times New Roman"/>
          <w:sz w:val="22"/>
          <w:lang w:val="en-US" w:eastAsia="zh-CN" w:bidi="ar-SA"/>
        </w:rPr>
        <w:t>采购</w:t>
      </w:r>
      <w:r>
        <w:rPr>
          <w:rFonts w:hint="eastAsia" w:ascii="Calibri" w:hAnsi="Calibri" w:eastAsia="宋体" w:cs="Times New Roman"/>
          <w:sz w:val="22"/>
          <w:lang w:val="en-US" w:eastAsia="zh-Hans" w:bidi="ar-SA"/>
        </w:rPr>
        <w:t>文件及其澄清、补充文件；</w:t>
      </w:r>
    </w:p>
    <w:p w14:paraId="4A6EEAEB">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（6）本合同附件；</w:t>
      </w:r>
    </w:p>
    <w:p w14:paraId="1C3711DE">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（7）标准、规范和其他有关技术文件；</w:t>
      </w:r>
    </w:p>
    <w:p w14:paraId="07B52042">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当合同文件出现含糊不清或不相一致，按以上排序仍不能解决的，在不影响项目合同履行进度的情况下，双方可协商解决。</w:t>
      </w:r>
    </w:p>
    <w:p w14:paraId="4AA336B4">
      <w:pPr>
        <w:ind w:firstLine="480"/>
        <w:jc w:val="center"/>
        <w:rPr>
          <w:rFonts w:hint="default" w:ascii="Calibri" w:hAnsi="Calibri" w:eastAsia="宋体" w:cs="Times New Roman"/>
          <w:lang w:val="en-US" w:eastAsia="zh-Hans" w:bidi="ar-SA"/>
        </w:rPr>
      </w:pPr>
      <w:r>
        <w:rPr>
          <w:rFonts w:hint="eastAsia" w:ascii="Calibri" w:hAnsi="Calibri" w:eastAsia="宋体" w:cs="Times New Roman"/>
          <w:b/>
          <w:sz w:val="22"/>
          <w:lang w:val="en-US" w:eastAsia="zh-Hans" w:bidi="ar-SA"/>
        </w:rPr>
        <w:t>十</w:t>
      </w:r>
      <w:r>
        <w:rPr>
          <w:rFonts w:hint="eastAsia" w:ascii="Calibri" w:hAnsi="Calibri" w:eastAsia="宋体" w:cs="Times New Roman"/>
          <w:b/>
          <w:sz w:val="22"/>
          <w:lang w:val="en-US" w:eastAsia="zh-CN" w:bidi="ar-SA"/>
        </w:rPr>
        <w:t>三</w:t>
      </w:r>
      <w:r>
        <w:rPr>
          <w:rFonts w:hint="eastAsia" w:ascii="Calibri" w:hAnsi="Calibri" w:eastAsia="宋体" w:cs="Times New Roman"/>
          <w:b/>
          <w:sz w:val="22"/>
          <w:lang w:val="en-US" w:eastAsia="zh-Hans" w:bidi="ar-SA"/>
        </w:rPr>
        <w:t>、检查与审计</w:t>
      </w:r>
    </w:p>
    <w:p w14:paraId="7276701A">
      <w:pPr>
        <w:ind w:firstLine="480"/>
        <w:jc w:val="both"/>
        <w:rPr>
          <w:rFonts w:hint="default" w:ascii="Calibri" w:hAnsi="Calibri" w:eastAsia="宋体" w:cs="Times New Roman"/>
          <w:lang w:val="en-US" w:eastAsia="zh-Hans" w:bidi="ar-SA"/>
        </w:rPr>
      </w:pPr>
      <w:r>
        <w:rPr>
          <w:rFonts w:hint="eastAsia" w:ascii="Calibri" w:hAnsi="Calibri" w:eastAsia="宋体" w:cs="Times New Roman"/>
          <w:sz w:val="22"/>
          <w:lang w:val="en-US" w:eastAsia="zh-Hans" w:bidi="ar-SA"/>
        </w:rPr>
        <w:t>为配合监督管理部门的检查及评估合规风险的需要，甲方有权对乙方与本协议项下有关的经营情况进行调查或审计，乙方应当积极予以配合。</w:t>
      </w:r>
    </w:p>
    <w:p w14:paraId="44B7980C">
      <w:pPr>
        <w:ind w:firstLine="480"/>
        <w:jc w:val="center"/>
        <w:rPr>
          <w:rFonts w:hint="default" w:ascii="Calibri" w:hAnsi="Calibri" w:eastAsia="宋体" w:cs="Times New Roman"/>
          <w:lang w:val="en-US" w:eastAsia="zh-Hans" w:bidi="ar-SA"/>
        </w:rPr>
      </w:pPr>
      <w:r>
        <w:rPr>
          <w:rFonts w:hint="eastAsia" w:ascii="Calibri" w:hAnsi="Calibri" w:eastAsia="宋体" w:cs="Times New Roman"/>
          <w:b/>
          <w:sz w:val="22"/>
          <w:lang w:val="en-US" w:eastAsia="zh-Hans" w:bidi="ar-SA"/>
        </w:rPr>
        <w:t>十</w:t>
      </w:r>
      <w:r>
        <w:rPr>
          <w:rFonts w:hint="eastAsia" w:ascii="Calibri" w:hAnsi="Calibri" w:eastAsia="宋体" w:cs="Times New Roman"/>
          <w:b/>
          <w:sz w:val="22"/>
          <w:lang w:val="en-US" w:eastAsia="zh-CN" w:bidi="ar-SA"/>
        </w:rPr>
        <w:t>四</w:t>
      </w:r>
      <w:r>
        <w:rPr>
          <w:rFonts w:hint="eastAsia" w:ascii="Calibri" w:hAnsi="Calibri" w:eastAsia="宋体" w:cs="Times New Roman"/>
          <w:b/>
          <w:sz w:val="22"/>
          <w:lang w:val="en-US" w:eastAsia="zh-Hans" w:bidi="ar-SA"/>
        </w:rPr>
        <w:t>、其他</w:t>
      </w:r>
    </w:p>
    <w:p w14:paraId="5250CEEA">
      <w:pPr>
        <w:ind w:firstLine="480"/>
        <w:jc w:val="both"/>
        <w:rPr>
          <w:rFonts w:hint="default" w:ascii="Calibri" w:hAnsi="Calibri" w:eastAsia="宋体" w:cs="Times New Roman"/>
          <w:sz w:val="22"/>
          <w:lang w:val="en-US" w:eastAsia="zh-Hans" w:bidi="ar-SA"/>
        </w:rPr>
      </w:pPr>
      <w:r>
        <w:rPr>
          <w:rFonts w:hint="eastAsia" w:ascii="Calibri" w:hAnsi="Calibri" w:eastAsia="宋体" w:cs="Times New Roman"/>
          <w:sz w:val="22"/>
          <w:lang w:val="en-US" w:eastAsia="zh-CN" w:bidi="ar-SA"/>
        </w:rPr>
        <w:t>（一）</w:t>
      </w:r>
      <w:r>
        <w:rPr>
          <w:rFonts w:hint="eastAsia" w:ascii="Calibri" w:hAnsi="Calibri" w:eastAsia="宋体" w:cs="Times New Roman"/>
          <w:sz w:val="22"/>
          <w:lang w:val="en-US" w:eastAsia="zh-Hans" w:bidi="ar-SA"/>
        </w:rPr>
        <w:t>如一方地址、电话、传真号码有变更，应在变更三日内书面通知对方，否则，应承担相应责任。</w:t>
      </w:r>
    </w:p>
    <w:p w14:paraId="011EB696">
      <w:pPr>
        <w:ind w:firstLine="480"/>
        <w:jc w:val="both"/>
        <w:rPr>
          <w:rFonts w:hint="default" w:ascii="Calibri" w:hAnsi="Calibri" w:eastAsia="宋体" w:cs="Times New Roman"/>
          <w:lang w:val="en-US" w:eastAsia="zh-CN" w:bidi="ar-SA"/>
        </w:rPr>
      </w:pPr>
      <w:r>
        <w:rPr>
          <w:rFonts w:hint="eastAsia" w:ascii="Calibri" w:hAnsi="Calibri" w:eastAsia="宋体" w:cs="Times New Roman"/>
          <w:sz w:val="22"/>
          <w:lang w:val="en-US" w:eastAsia="zh-CN" w:bidi="ar-SA"/>
        </w:rPr>
        <w:t>（二）</w:t>
      </w:r>
      <w:r>
        <w:rPr>
          <w:rFonts w:hint="eastAsia" w:ascii="Calibri" w:hAnsi="Calibri" w:eastAsia="宋体" w:cs="Times New Roman"/>
          <w:sz w:val="22"/>
          <w:lang w:val="en-US" w:eastAsia="zh-Hans" w:bidi="ar-SA"/>
        </w:rPr>
        <w:t>乙方对本合同履行过程中所知悉的甲方全部文件、资料、信息等负有保密义务，未经甲方书面同意，乙方不得擅自披露、泄露、使用或用于本合同约定之外的目的</w:t>
      </w:r>
      <w:r>
        <w:rPr>
          <w:rFonts w:hint="eastAsia" w:ascii="Calibri" w:hAnsi="Calibri" w:eastAsia="宋体" w:cs="Times New Roman"/>
          <w:sz w:val="22"/>
          <w:lang w:val="en-US" w:eastAsia="zh-CN" w:bidi="ar-SA"/>
        </w:rPr>
        <w:t>，并签订相关保密协议</w:t>
      </w:r>
      <w:r>
        <w:rPr>
          <w:rFonts w:hint="eastAsia" w:ascii="Calibri" w:hAnsi="Calibri" w:eastAsia="宋体" w:cs="Times New Roman"/>
          <w:sz w:val="22"/>
          <w:lang w:val="en-US" w:eastAsia="zh-Hans" w:bidi="ar-SA"/>
        </w:rPr>
        <w:t>（详见附件</w:t>
      </w:r>
      <w:r>
        <w:rPr>
          <w:rFonts w:hint="eastAsia" w:ascii="Calibri" w:hAnsi="Calibri" w:eastAsia="宋体" w:cs="Times New Roman"/>
          <w:sz w:val="22"/>
          <w:lang w:val="en-US" w:eastAsia="zh-CN" w:bidi="ar-SA"/>
        </w:rPr>
        <w:t>2</w:t>
      </w:r>
      <w:r>
        <w:rPr>
          <w:rFonts w:hint="eastAsia" w:ascii="Calibri" w:hAnsi="Calibri" w:eastAsia="宋体" w:cs="Times New Roman"/>
          <w:sz w:val="22"/>
          <w:lang w:val="en-US" w:eastAsia="zh-Hans" w:bidi="ar-SA"/>
        </w:rPr>
        <w:t>）</w:t>
      </w:r>
      <w:r>
        <w:rPr>
          <w:rFonts w:hint="eastAsia" w:ascii="Calibri" w:hAnsi="Calibri" w:eastAsia="宋体" w:cs="Times New Roman"/>
          <w:sz w:val="22"/>
          <w:lang w:val="en-US" w:eastAsia="zh-CN" w:bidi="ar-SA"/>
        </w:rPr>
        <w:t>。</w:t>
      </w:r>
    </w:p>
    <w:p w14:paraId="124F483A">
      <w:pPr>
        <w:ind w:firstLine="480"/>
        <w:jc w:val="center"/>
        <w:rPr>
          <w:rFonts w:hint="default" w:ascii="Calibri" w:hAnsi="Calibri" w:eastAsia="宋体" w:cs="Times New Roman"/>
          <w:lang w:val="en-US" w:eastAsia="zh-Hans" w:bidi="ar-SA"/>
        </w:rPr>
      </w:pPr>
      <w:r>
        <w:rPr>
          <w:rFonts w:hint="eastAsia" w:ascii="Calibri" w:hAnsi="Calibri" w:eastAsia="宋体" w:cs="Times New Roman"/>
          <w:b/>
          <w:sz w:val="22"/>
          <w:lang w:val="en-US" w:eastAsia="zh-Hans" w:bidi="ar-SA"/>
        </w:rPr>
        <w:t>十</w:t>
      </w:r>
      <w:r>
        <w:rPr>
          <w:rFonts w:hint="eastAsia" w:ascii="Calibri" w:hAnsi="Calibri" w:eastAsia="宋体" w:cs="Times New Roman"/>
          <w:b/>
          <w:sz w:val="22"/>
          <w:lang w:val="en-US" w:eastAsia="zh-CN" w:bidi="ar-SA"/>
        </w:rPr>
        <w:t>五</w:t>
      </w:r>
      <w:r>
        <w:rPr>
          <w:rFonts w:hint="eastAsia" w:ascii="Calibri" w:hAnsi="Calibri" w:eastAsia="宋体" w:cs="Times New Roman"/>
          <w:b/>
          <w:sz w:val="22"/>
          <w:lang w:val="en-US" w:eastAsia="zh-Hans" w:bidi="ar-SA"/>
        </w:rPr>
        <w:t>、合同生效</w:t>
      </w:r>
    </w:p>
    <w:p w14:paraId="0692813D">
      <w:pPr>
        <w:ind w:firstLine="480"/>
        <w:jc w:val="both"/>
        <w:rPr>
          <w:rFonts w:hint="default" w:ascii="Calibri" w:hAnsi="Calibri" w:eastAsia="宋体" w:cs="Times New Roman"/>
          <w:sz w:val="22"/>
          <w:lang w:val="en-US" w:eastAsia="zh-Hans" w:bidi="ar-SA"/>
        </w:rPr>
      </w:pPr>
      <w:r>
        <w:rPr>
          <w:rFonts w:hint="eastAsia" w:ascii="Calibri" w:hAnsi="Calibri" w:eastAsia="宋体" w:cs="Times New Roman"/>
          <w:sz w:val="22"/>
          <w:lang w:val="en-US" w:eastAsia="zh-CN" w:bidi="ar-SA"/>
        </w:rPr>
        <w:t>（一）</w:t>
      </w:r>
      <w:r>
        <w:rPr>
          <w:rFonts w:hint="eastAsia" w:ascii="Calibri" w:hAnsi="Calibri" w:eastAsia="宋体" w:cs="Times New Roman"/>
          <w:sz w:val="22"/>
          <w:lang w:val="en-US" w:eastAsia="zh-Hans" w:bidi="ar-SA"/>
        </w:rPr>
        <w:t>本合同自甲乙双方法人代表或其授权代表签字及单位盖章之日起生效。</w:t>
      </w:r>
    </w:p>
    <w:p w14:paraId="3D74A790">
      <w:pPr>
        <w:ind w:firstLine="480"/>
        <w:jc w:val="both"/>
        <w:rPr>
          <w:rFonts w:hint="default" w:ascii="Calibri" w:hAnsi="Calibri" w:eastAsia="宋体" w:cs="Times New Roman"/>
          <w:sz w:val="22"/>
          <w:lang w:val="en-US" w:eastAsia="zh-Hans" w:bidi="ar-SA"/>
        </w:rPr>
      </w:pPr>
      <w:r>
        <w:rPr>
          <w:rFonts w:hint="eastAsia" w:ascii="Calibri" w:hAnsi="Calibri" w:eastAsia="宋体" w:cs="Times New Roman"/>
          <w:sz w:val="22"/>
          <w:lang w:val="en-US" w:eastAsia="zh-CN" w:bidi="ar-SA"/>
        </w:rPr>
        <w:t>（二）</w:t>
      </w:r>
      <w:r>
        <w:rPr>
          <w:rFonts w:hint="eastAsia" w:ascii="Calibri" w:hAnsi="Calibri" w:eastAsia="宋体" w:cs="Times New Roman"/>
          <w:sz w:val="22"/>
          <w:lang w:val="en-US" w:eastAsia="zh-Hans" w:bidi="ar-SA"/>
        </w:rPr>
        <w:t>本合同壹式陆份，其中甲方执肆份，乙方执贰份，均具有同等的法律效力。合同自</w:t>
      </w:r>
      <w:r>
        <w:rPr>
          <w:rFonts w:hint="eastAsia" w:ascii="Calibri" w:hAnsi="Calibri" w:eastAsia="宋体" w:cs="Times New Roman"/>
          <w:sz w:val="22"/>
          <w:lang w:val="en-US" w:eastAsia="zh-CN" w:bidi="ar-SA"/>
        </w:rPr>
        <w:t>双</w:t>
      </w:r>
      <w:r>
        <w:rPr>
          <w:rFonts w:hint="eastAsia" w:ascii="Calibri" w:hAnsi="Calibri" w:eastAsia="宋体" w:cs="Times New Roman"/>
          <w:sz w:val="22"/>
          <w:lang w:val="en-US" w:eastAsia="zh-Hans" w:bidi="ar-SA"/>
        </w:rPr>
        <w:t>方签字盖章之日起即时生效。</w:t>
      </w:r>
    </w:p>
    <w:p w14:paraId="5E05E63E">
      <w:pPr>
        <w:ind w:firstLine="480"/>
        <w:jc w:val="both"/>
        <w:rPr>
          <w:rFonts w:hint="eastAsia" w:ascii="Calibri" w:hAnsi="Calibri" w:eastAsia="宋体" w:cs="Times New Roman"/>
          <w:sz w:val="22"/>
          <w:lang w:val="en-US" w:eastAsia="zh-Hans" w:bidi="ar-SA"/>
        </w:rPr>
      </w:pPr>
      <w:r>
        <w:rPr>
          <w:rFonts w:hint="eastAsia" w:ascii="Calibri" w:hAnsi="Calibri" w:eastAsia="宋体" w:cs="Times New Roman"/>
          <w:sz w:val="22"/>
          <w:lang w:val="en-US" w:eastAsia="zh-CN" w:bidi="ar-SA"/>
        </w:rPr>
        <w:t>（三）</w:t>
      </w:r>
      <w:r>
        <w:rPr>
          <w:rFonts w:hint="eastAsia" w:ascii="Calibri" w:hAnsi="Calibri" w:eastAsia="宋体" w:cs="Times New Roman"/>
          <w:sz w:val="22"/>
          <w:lang w:val="en-US" w:eastAsia="zh-Hans" w:bidi="ar-SA"/>
        </w:rPr>
        <w:t>本合同未尽事宜，由双方协商处理，协商一致后签订补充协议，补充协议与本合同具有同等的法律效力。</w:t>
      </w:r>
    </w:p>
    <w:p w14:paraId="7E472839">
      <w:pPr>
        <w:ind w:firstLine="480"/>
        <w:jc w:val="both"/>
        <w:rPr>
          <w:rFonts w:hint="eastAsia" w:ascii="Calibri" w:hAnsi="Calibri" w:eastAsia="宋体" w:cs="Times New Roman"/>
          <w:sz w:val="22"/>
          <w:lang w:val="en-US" w:eastAsia="zh-Hans" w:bidi="ar-SA"/>
        </w:rPr>
      </w:pPr>
    </w:p>
    <w:p w14:paraId="73BDE1C1">
      <w:pPr>
        <w:ind w:firstLine="480"/>
        <w:jc w:val="both"/>
        <w:rPr>
          <w:rFonts w:hint="eastAsia" w:ascii="Calibri" w:hAnsi="Calibri" w:eastAsia="宋体" w:cs="Times New Roman"/>
          <w:sz w:val="22"/>
          <w:lang w:val="en-US" w:eastAsia="zh-Hans" w:bidi="ar-SA"/>
        </w:rPr>
      </w:pPr>
      <w:r>
        <w:rPr>
          <w:rFonts w:hint="eastAsia" w:ascii="Calibri" w:hAnsi="Calibri" w:eastAsia="宋体" w:cs="Times New Roman"/>
          <w:sz w:val="22"/>
          <w:lang w:val="en-US" w:eastAsia="zh-CN" w:bidi="ar-SA"/>
        </w:rPr>
        <w:t>附件1：广东省工人医院通勤</w:t>
      </w:r>
      <w:r>
        <w:rPr>
          <w:rFonts w:hint="eastAsia" w:ascii="Calibri" w:hAnsi="Calibri" w:eastAsia="宋体" w:cs="Times New Roman"/>
          <w:sz w:val="22"/>
          <w:lang w:val="en-US" w:eastAsia="zh-Hans" w:bidi="ar-SA"/>
        </w:rPr>
        <w:t>车辆租赁服务质量</w:t>
      </w:r>
      <w:r>
        <w:rPr>
          <w:rFonts w:hint="eastAsia" w:ascii="Calibri" w:hAnsi="Calibri" w:eastAsia="宋体" w:cs="Times New Roman"/>
          <w:sz w:val="22"/>
          <w:lang w:val="en-US" w:eastAsia="zh-CN" w:bidi="ar-SA"/>
        </w:rPr>
        <w:t>月</w:t>
      </w:r>
      <w:r>
        <w:rPr>
          <w:rFonts w:hint="eastAsia" w:ascii="Calibri" w:hAnsi="Calibri" w:eastAsia="宋体" w:cs="Times New Roman"/>
          <w:sz w:val="22"/>
          <w:lang w:val="en-US" w:eastAsia="zh-Hans" w:bidi="ar-SA"/>
        </w:rPr>
        <w:t>度考核表</w:t>
      </w:r>
    </w:p>
    <w:p w14:paraId="5759773B">
      <w:pPr>
        <w:ind w:firstLine="480"/>
        <w:jc w:val="both"/>
        <w:rPr>
          <w:rFonts w:hint="default" w:ascii="Calibri" w:hAnsi="Calibri" w:eastAsia="宋体" w:cs="Times New Roman"/>
          <w:sz w:val="22"/>
          <w:lang w:val="en-US" w:eastAsia="zh-CN" w:bidi="ar-SA"/>
        </w:rPr>
      </w:pPr>
      <w:r>
        <w:rPr>
          <w:rFonts w:hint="eastAsia" w:ascii="Calibri" w:hAnsi="Calibri" w:eastAsia="宋体" w:cs="Times New Roman"/>
          <w:sz w:val="22"/>
          <w:lang w:val="en-US" w:eastAsia="zh-CN" w:bidi="ar-SA"/>
        </w:rPr>
        <w:t>附件2：保密协议</w:t>
      </w:r>
    </w:p>
    <w:p w14:paraId="26FCDAEA">
      <w:pPr>
        <w:ind w:firstLine="480"/>
        <w:jc w:val="both"/>
        <w:rPr>
          <w:rFonts w:hint="eastAsia" w:ascii="Calibri" w:hAnsi="Calibri" w:eastAsia="宋体" w:cs="Times New Roman"/>
          <w:sz w:val="22"/>
          <w:lang w:val="en-US" w:eastAsia="zh-Hans" w:bidi="ar-SA"/>
        </w:rPr>
      </w:pPr>
    </w:p>
    <w:p w14:paraId="00F98EC2">
      <w:pPr>
        <w:jc w:val="both"/>
        <w:rPr>
          <w:rFonts w:hint="eastAsia" w:ascii="Calibri" w:hAnsi="Calibri" w:eastAsia="宋体" w:cs="Times New Roman"/>
          <w:sz w:val="22"/>
          <w:lang w:val="en-US" w:eastAsia="zh-Hans" w:bidi="ar-SA"/>
        </w:rPr>
      </w:pPr>
    </w:p>
    <w:p w14:paraId="62D57A3E">
      <w:pPr>
        <w:ind w:firstLine="480"/>
        <w:jc w:val="both"/>
        <w:rPr>
          <w:rFonts w:hint="eastAsia" w:ascii="Calibri" w:hAnsi="Calibri" w:eastAsia="宋体" w:cs="Times New Roman"/>
          <w:sz w:val="22"/>
          <w:lang w:val="en-US" w:eastAsia="zh-Hans" w:bidi="ar-SA"/>
        </w:rPr>
      </w:pPr>
    </w:p>
    <w:p w14:paraId="10AA7A5E">
      <w:pPr>
        <w:ind w:firstLine="480"/>
        <w:jc w:val="both"/>
        <w:rPr>
          <w:rFonts w:hint="eastAsia" w:ascii="Calibri" w:hAnsi="Calibri" w:eastAsia="宋体" w:cs="Times New Roman"/>
          <w:sz w:val="22"/>
          <w:lang w:val="en-US" w:eastAsia="zh-CN" w:bidi="ar-SA"/>
        </w:rPr>
      </w:pPr>
      <w:r>
        <w:rPr>
          <w:rFonts w:hint="eastAsia" w:ascii="Calibri" w:hAnsi="Calibri" w:eastAsia="宋体" w:cs="Times New Roman"/>
          <w:sz w:val="22"/>
          <w:lang w:val="en-US" w:eastAsia="zh-CN" w:bidi="ar-SA"/>
        </w:rPr>
        <w:t>（以下无正文）</w:t>
      </w:r>
    </w:p>
    <w:p w14:paraId="3BC082B2">
      <w:pPr>
        <w:shd w:val="clear" w:color="auto" w:fill="FFFFFF"/>
        <w:spacing w:line="360" w:lineRule="auto"/>
        <w:jc w:val="both"/>
        <w:rPr>
          <w:rFonts w:hint="eastAsia" w:ascii="宋体" w:hAnsi="宋体" w:eastAsia="宋体" w:cs="宋体"/>
          <w:color w:val="auto"/>
          <w:sz w:val="21"/>
          <w:szCs w:val="21"/>
          <w:highlight w:val="none"/>
          <w:lang w:val="en-US" w:eastAsia="zh-Hans" w:bidi="ar-SA"/>
        </w:rPr>
        <w:sectPr>
          <w:pgSz w:w="11906" w:h="16838"/>
          <w:pgMar w:top="1440" w:right="1800" w:bottom="1440" w:left="1800" w:header="851" w:footer="992" w:gutter="0"/>
          <w:cols w:space="425" w:num="1"/>
          <w:docGrid w:type="lines" w:linePitch="312" w:charSpace="0"/>
        </w:sectPr>
      </w:pPr>
    </w:p>
    <w:p w14:paraId="6362B38A">
      <w:pPr>
        <w:shd w:val="clear" w:color="auto" w:fill="FFFFFF"/>
        <w:tabs>
          <w:tab w:val="left" w:pos="5460"/>
          <w:tab w:val="left" w:pos="6090"/>
        </w:tabs>
        <w:spacing w:line="360" w:lineRule="auto"/>
        <w:rPr>
          <w:rFonts w:hint="eastAsia" w:ascii="宋体" w:hAnsi="宋体" w:eastAsia="宋体" w:cs="宋体"/>
          <w:color w:val="auto"/>
          <w:sz w:val="21"/>
          <w:szCs w:val="21"/>
          <w:highlight w:val="none"/>
          <w:lang w:val="en-US" w:eastAsia="zh-Hans" w:bidi="ar-SA"/>
        </w:rPr>
      </w:pPr>
      <w:r>
        <w:rPr>
          <w:rFonts w:hint="eastAsia" w:ascii="宋体" w:hAnsi="宋体" w:eastAsia="宋体" w:cs="宋体"/>
          <w:b/>
          <w:color w:val="auto"/>
          <w:sz w:val="21"/>
          <w:szCs w:val="21"/>
          <w:highlight w:val="none"/>
          <w:lang w:val="en-US" w:eastAsia="zh-Hans" w:bidi="ar-SA"/>
        </w:rPr>
        <w:t>甲方（盖章）：</w:t>
      </w:r>
      <w:r>
        <w:rPr>
          <w:rFonts w:hint="eastAsia" w:ascii="宋体" w:hAnsi="宋体" w:eastAsia="宋体" w:cs="宋体"/>
          <w:b/>
          <w:color w:val="auto"/>
          <w:sz w:val="21"/>
          <w:szCs w:val="21"/>
          <w:highlight w:val="none"/>
          <w:lang w:val="en-US" w:eastAsia="zh-CN" w:bidi="ar-SA"/>
        </w:rPr>
        <w:t>广东省工人医院</w:t>
      </w:r>
    </w:p>
    <w:p w14:paraId="5C8E9CE8">
      <w:pPr>
        <w:shd w:val="clear" w:color="auto" w:fill="FFFFFF"/>
        <w:tabs>
          <w:tab w:val="left" w:pos="5460"/>
        </w:tabs>
        <w:spacing w:line="360" w:lineRule="auto"/>
        <w:rPr>
          <w:rFonts w:hint="eastAsia" w:ascii="宋体" w:hAnsi="宋体" w:eastAsia="宋体" w:cs="宋体"/>
          <w:b/>
          <w:color w:val="auto"/>
          <w:sz w:val="21"/>
          <w:szCs w:val="21"/>
          <w:highlight w:val="none"/>
          <w:lang w:val="en-US" w:eastAsia="zh-Hans" w:bidi="ar-SA"/>
        </w:rPr>
      </w:pPr>
      <w:r>
        <w:rPr>
          <w:rFonts w:hint="eastAsia" w:ascii="宋体" w:hAnsi="宋体" w:eastAsia="宋体" w:cs="宋体"/>
          <w:b/>
          <w:color w:val="auto"/>
          <w:sz w:val="21"/>
          <w:szCs w:val="21"/>
          <w:highlight w:val="none"/>
          <w:lang w:val="en-US" w:eastAsia="zh-CN" w:bidi="ar-SA"/>
        </w:rPr>
        <w:t>法定代表人</w:t>
      </w:r>
      <w:r>
        <w:rPr>
          <w:rFonts w:hint="eastAsia" w:ascii="宋体" w:hAnsi="宋体" w:eastAsia="宋体" w:cs="宋体"/>
          <w:b/>
          <w:color w:val="auto"/>
          <w:sz w:val="21"/>
          <w:szCs w:val="21"/>
          <w:highlight w:val="none"/>
          <w:lang w:val="en-US" w:eastAsia="zh-Hans" w:bidi="ar-SA"/>
        </w:rPr>
        <w:t>：</w:t>
      </w:r>
    </w:p>
    <w:p w14:paraId="2BCE6CED">
      <w:pPr>
        <w:shd w:val="clear" w:color="auto" w:fill="FFFFFF"/>
        <w:tabs>
          <w:tab w:val="left" w:pos="5460"/>
        </w:tabs>
        <w:spacing w:line="360" w:lineRule="auto"/>
        <w:rPr>
          <w:rFonts w:hint="eastAsia" w:ascii="宋体" w:hAnsi="宋体" w:eastAsia="宋体" w:cs="宋体"/>
          <w:b/>
          <w:color w:val="auto"/>
          <w:sz w:val="21"/>
          <w:szCs w:val="21"/>
          <w:highlight w:val="none"/>
          <w:lang w:val="en-US" w:eastAsia="zh-Hans" w:bidi="ar-SA"/>
        </w:rPr>
      </w:pPr>
    </w:p>
    <w:p w14:paraId="66266012">
      <w:pPr>
        <w:shd w:val="clear" w:color="auto" w:fill="FFFFFF"/>
        <w:tabs>
          <w:tab w:val="left" w:pos="6090"/>
        </w:tabs>
        <w:spacing w:line="360" w:lineRule="auto"/>
        <w:rPr>
          <w:rFonts w:hint="eastAsia" w:ascii="宋体" w:hAnsi="宋体" w:eastAsia="宋体" w:cs="宋体"/>
          <w:color w:val="auto"/>
          <w:sz w:val="21"/>
          <w:szCs w:val="21"/>
          <w:highlight w:val="none"/>
          <w:lang w:val="en-US" w:eastAsia="zh-Hans" w:bidi="ar-SA"/>
        </w:rPr>
      </w:pPr>
      <w:r>
        <w:rPr>
          <w:rFonts w:hint="eastAsia" w:ascii="宋体" w:hAnsi="宋体" w:eastAsia="宋体" w:cs="宋体"/>
          <w:color w:val="auto"/>
          <w:sz w:val="21"/>
          <w:szCs w:val="21"/>
          <w:highlight w:val="none"/>
          <w:lang w:val="en-US" w:eastAsia="zh-Hans" w:bidi="ar-SA"/>
        </w:rPr>
        <w:t>签订地点：</w:t>
      </w:r>
    </w:p>
    <w:p w14:paraId="494E3C33">
      <w:pPr>
        <w:shd w:val="clear" w:color="auto" w:fill="FFFFFF"/>
        <w:tabs>
          <w:tab w:val="left" w:pos="5460"/>
          <w:tab w:val="left" w:pos="6090"/>
        </w:tabs>
        <w:spacing w:line="360" w:lineRule="auto"/>
        <w:rPr>
          <w:rFonts w:hint="eastAsia" w:ascii="宋体" w:hAnsi="宋体" w:eastAsia="宋体" w:cs="宋体"/>
          <w:color w:val="auto"/>
          <w:sz w:val="21"/>
          <w:szCs w:val="21"/>
          <w:highlight w:val="none"/>
          <w:lang w:val="en-US" w:eastAsia="zh-Hans" w:bidi="ar-SA"/>
        </w:rPr>
      </w:pPr>
      <w:r>
        <w:rPr>
          <w:rFonts w:hint="eastAsia" w:ascii="宋体" w:hAnsi="宋体" w:eastAsia="宋体" w:cs="宋体"/>
          <w:color w:val="auto"/>
          <w:sz w:val="21"/>
          <w:szCs w:val="21"/>
          <w:highlight w:val="none"/>
          <w:lang w:val="en-US" w:eastAsia="zh-Hans" w:bidi="ar-SA"/>
        </w:rPr>
        <w:t>签订日期：</w:t>
      </w:r>
      <w:r>
        <w:rPr>
          <w:rFonts w:hint="eastAsia" w:ascii="宋体" w:hAnsi="宋体" w:eastAsia="宋体" w:cs="宋体"/>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en-US" w:eastAsia="zh-Hans" w:bidi="ar-SA"/>
        </w:rPr>
        <w:t>年</w:t>
      </w:r>
      <w:r>
        <w:rPr>
          <w:rFonts w:hint="eastAsia" w:ascii="宋体" w:hAnsi="宋体" w:eastAsia="宋体" w:cs="宋体"/>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en-US" w:eastAsia="zh-Hans" w:bidi="ar-SA"/>
        </w:rPr>
        <w:t>月</w:t>
      </w:r>
      <w:r>
        <w:rPr>
          <w:rFonts w:hint="eastAsia" w:ascii="宋体" w:hAnsi="宋体" w:eastAsia="宋体" w:cs="宋体"/>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en-US" w:eastAsia="zh-Hans" w:bidi="ar-SA"/>
        </w:rPr>
        <w:t>日</w:t>
      </w:r>
    </w:p>
    <w:p w14:paraId="31F673B3">
      <w:pPr>
        <w:shd w:val="clear" w:color="auto" w:fill="FFFFFF"/>
        <w:tabs>
          <w:tab w:val="left" w:pos="6090"/>
        </w:tabs>
        <w:spacing w:line="360" w:lineRule="auto"/>
        <w:rPr>
          <w:rFonts w:hint="eastAsia" w:ascii="宋体" w:hAnsi="宋体" w:eastAsia="宋体" w:cs="宋体"/>
          <w:color w:val="auto"/>
          <w:sz w:val="21"/>
          <w:szCs w:val="21"/>
          <w:highlight w:val="none"/>
          <w:lang w:val="en-US" w:eastAsia="zh-Hans" w:bidi="ar-SA"/>
        </w:rPr>
      </w:pPr>
      <w:r>
        <w:rPr>
          <w:rFonts w:hint="eastAsia" w:ascii="宋体" w:hAnsi="宋体" w:eastAsia="宋体" w:cs="宋体"/>
          <w:color w:val="auto"/>
          <w:sz w:val="21"/>
          <w:szCs w:val="21"/>
          <w:highlight w:val="none"/>
          <w:lang w:val="en-US" w:eastAsia="zh-Hans" w:bidi="ar-SA"/>
        </w:rPr>
        <w:t>开户名称：</w:t>
      </w:r>
    </w:p>
    <w:p w14:paraId="2AF43C00">
      <w:pPr>
        <w:shd w:val="clear" w:color="auto" w:fill="FFFFFF"/>
        <w:tabs>
          <w:tab w:val="left" w:pos="6090"/>
        </w:tabs>
        <w:spacing w:line="360" w:lineRule="auto"/>
        <w:rPr>
          <w:rFonts w:hint="eastAsia" w:ascii="宋体" w:hAnsi="宋体" w:eastAsia="宋体" w:cs="宋体"/>
          <w:color w:val="auto"/>
          <w:sz w:val="21"/>
          <w:szCs w:val="21"/>
          <w:highlight w:val="none"/>
          <w:lang w:val="en-US" w:eastAsia="zh-Hans" w:bidi="ar-SA"/>
        </w:rPr>
      </w:pPr>
      <w:r>
        <w:rPr>
          <w:rFonts w:hint="eastAsia" w:ascii="宋体" w:hAnsi="宋体" w:eastAsia="宋体" w:cs="宋体"/>
          <w:color w:val="auto"/>
          <w:sz w:val="21"/>
          <w:szCs w:val="21"/>
          <w:highlight w:val="none"/>
          <w:lang w:val="en-US" w:eastAsia="zh-CN" w:bidi="ar-SA"/>
        </w:rPr>
        <w:t>银行账号：</w:t>
      </w:r>
    </w:p>
    <w:p w14:paraId="48291422">
      <w:pPr>
        <w:shd w:val="clear" w:color="auto" w:fill="FFFFFF"/>
        <w:tabs>
          <w:tab w:val="left" w:pos="5460"/>
          <w:tab w:val="left" w:pos="6090"/>
        </w:tabs>
        <w:spacing w:line="360" w:lineRule="auto"/>
        <w:rPr>
          <w:rFonts w:hint="eastAsia" w:ascii="宋体" w:hAnsi="宋体" w:eastAsia="宋体" w:cs="宋体"/>
          <w:color w:val="auto"/>
          <w:sz w:val="21"/>
          <w:szCs w:val="21"/>
          <w:highlight w:val="none"/>
          <w:lang w:val="en-US" w:eastAsia="zh-Hans" w:bidi="ar-SA"/>
        </w:rPr>
      </w:pPr>
      <w:r>
        <w:rPr>
          <w:rFonts w:hint="eastAsia" w:ascii="宋体" w:hAnsi="宋体" w:eastAsia="宋体" w:cs="宋体"/>
          <w:color w:val="auto"/>
          <w:sz w:val="21"/>
          <w:szCs w:val="21"/>
          <w:highlight w:val="none"/>
          <w:lang w:val="en-US" w:eastAsia="zh-Hans" w:bidi="ar-SA"/>
        </w:rPr>
        <w:t>开 户 行：</w:t>
      </w:r>
    </w:p>
    <w:p w14:paraId="2C31921F">
      <w:pPr>
        <w:shd w:val="clear" w:color="auto" w:fill="FFFFFF"/>
        <w:tabs>
          <w:tab w:val="left" w:pos="5460"/>
          <w:tab w:val="left" w:pos="6090"/>
        </w:tabs>
        <w:spacing w:line="360" w:lineRule="auto"/>
        <w:rPr>
          <w:rFonts w:hint="eastAsia" w:ascii="宋体" w:hAnsi="宋体" w:eastAsia="宋体" w:cs="宋体"/>
          <w:color w:val="auto"/>
          <w:sz w:val="21"/>
          <w:szCs w:val="21"/>
          <w:highlight w:val="none"/>
          <w:lang w:val="en-US" w:eastAsia="zh-Hans" w:bidi="ar-SA"/>
        </w:rPr>
      </w:pPr>
    </w:p>
    <w:p w14:paraId="3933B01D">
      <w:pPr>
        <w:shd w:val="clear" w:color="auto" w:fill="FFFFFF"/>
        <w:tabs>
          <w:tab w:val="left" w:pos="5460"/>
          <w:tab w:val="left" w:pos="6090"/>
        </w:tabs>
        <w:spacing w:line="360" w:lineRule="auto"/>
        <w:rPr>
          <w:rFonts w:hint="eastAsia" w:ascii="宋体" w:hAnsi="宋体" w:eastAsia="宋体" w:cs="宋体"/>
          <w:color w:val="auto"/>
          <w:sz w:val="21"/>
          <w:szCs w:val="21"/>
          <w:highlight w:val="none"/>
          <w:lang w:val="en-US" w:eastAsia="zh-Hans" w:bidi="ar-SA"/>
        </w:rPr>
      </w:pPr>
    </w:p>
    <w:p w14:paraId="241790C0">
      <w:pPr>
        <w:shd w:val="clear" w:color="auto" w:fill="FFFFFF"/>
        <w:tabs>
          <w:tab w:val="left" w:pos="5460"/>
          <w:tab w:val="left" w:pos="6090"/>
        </w:tabs>
        <w:spacing w:line="360" w:lineRule="auto"/>
        <w:rPr>
          <w:rFonts w:hint="eastAsia" w:ascii="宋体" w:hAnsi="宋体" w:eastAsia="宋体" w:cs="宋体"/>
          <w:color w:val="auto"/>
          <w:sz w:val="21"/>
          <w:szCs w:val="21"/>
          <w:highlight w:val="none"/>
          <w:lang w:val="en-US" w:eastAsia="zh-Hans" w:bidi="ar-SA"/>
        </w:rPr>
      </w:pPr>
    </w:p>
    <w:p w14:paraId="7132C942">
      <w:pPr>
        <w:shd w:val="clear" w:color="auto" w:fill="FFFFFF"/>
        <w:tabs>
          <w:tab w:val="left" w:pos="5460"/>
          <w:tab w:val="left" w:pos="6090"/>
        </w:tabs>
        <w:spacing w:line="360" w:lineRule="auto"/>
        <w:rPr>
          <w:rFonts w:hint="eastAsia" w:ascii="宋体" w:hAnsi="宋体" w:eastAsia="宋体" w:cs="宋体"/>
          <w:color w:val="auto"/>
          <w:sz w:val="21"/>
          <w:szCs w:val="21"/>
          <w:highlight w:val="none"/>
          <w:lang w:val="en-US" w:eastAsia="zh-Hans" w:bidi="ar-SA"/>
        </w:rPr>
      </w:pPr>
    </w:p>
    <w:p w14:paraId="0106229C">
      <w:pPr>
        <w:shd w:val="clear" w:color="auto" w:fill="FFFFFF"/>
        <w:tabs>
          <w:tab w:val="left" w:pos="5460"/>
          <w:tab w:val="left" w:pos="6090"/>
        </w:tabs>
        <w:spacing w:line="360" w:lineRule="auto"/>
        <w:rPr>
          <w:rFonts w:hint="eastAsia" w:ascii="宋体" w:hAnsi="宋体" w:eastAsia="宋体" w:cs="宋体"/>
          <w:color w:val="auto"/>
          <w:sz w:val="21"/>
          <w:szCs w:val="21"/>
          <w:highlight w:val="none"/>
          <w:lang w:val="en-US" w:eastAsia="zh-Hans" w:bidi="ar-SA"/>
        </w:rPr>
      </w:pPr>
    </w:p>
    <w:p w14:paraId="62FBDBF5">
      <w:pPr>
        <w:shd w:val="clear" w:color="auto" w:fill="FFFFFF"/>
        <w:tabs>
          <w:tab w:val="left" w:pos="5460"/>
          <w:tab w:val="left" w:pos="6090"/>
        </w:tabs>
        <w:spacing w:line="360" w:lineRule="auto"/>
        <w:rPr>
          <w:rFonts w:hint="eastAsia" w:ascii="宋体" w:hAnsi="宋体" w:eastAsia="宋体" w:cs="宋体"/>
          <w:color w:val="auto"/>
          <w:sz w:val="21"/>
          <w:szCs w:val="21"/>
          <w:highlight w:val="none"/>
          <w:lang w:val="en-US" w:eastAsia="zh-Hans" w:bidi="ar-SA"/>
        </w:rPr>
      </w:pPr>
    </w:p>
    <w:p w14:paraId="7D5BFB2F">
      <w:pPr>
        <w:shd w:val="clear" w:color="auto" w:fill="FFFFFF"/>
        <w:tabs>
          <w:tab w:val="left" w:pos="5460"/>
          <w:tab w:val="left" w:pos="6090"/>
        </w:tabs>
        <w:spacing w:line="360" w:lineRule="auto"/>
        <w:rPr>
          <w:rFonts w:hint="eastAsia" w:ascii="宋体" w:hAnsi="宋体" w:eastAsia="宋体" w:cs="宋体"/>
          <w:color w:val="auto"/>
          <w:sz w:val="21"/>
          <w:szCs w:val="21"/>
          <w:highlight w:val="none"/>
          <w:lang w:val="en-US" w:eastAsia="zh-Hans" w:bidi="ar-SA"/>
        </w:rPr>
      </w:pPr>
    </w:p>
    <w:p w14:paraId="68D89D3B">
      <w:pPr>
        <w:shd w:val="clear" w:color="auto" w:fill="FFFFFF"/>
        <w:tabs>
          <w:tab w:val="left" w:pos="5460"/>
          <w:tab w:val="left" w:pos="6090"/>
        </w:tabs>
        <w:spacing w:line="360" w:lineRule="auto"/>
        <w:rPr>
          <w:rFonts w:hint="eastAsia" w:ascii="宋体" w:hAnsi="宋体" w:eastAsia="宋体" w:cs="宋体"/>
          <w:color w:val="auto"/>
          <w:sz w:val="21"/>
          <w:szCs w:val="21"/>
          <w:highlight w:val="none"/>
          <w:lang w:val="en-US" w:eastAsia="zh-Hans" w:bidi="ar-SA"/>
        </w:rPr>
      </w:pPr>
    </w:p>
    <w:p w14:paraId="1BD0EB3E">
      <w:pPr>
        <w:shd w:val="clear" w:color="auto" w:fill="FFFFFF"/>
        <w:tabs>
          <w:tab w:val="left" w:pos="5460"/>
          <w:tab w:val="left" w:pos="6090"/>
        </w:tabs>
        <w:spacing w:line="360" w:lineRule="auto"/>
        <w:rPr>
          <w:rFonts w:hint="eastAsia" w:ascii="宋体" w:hAnsi="宋体" w:eastAsia="宋体" w:cs="宋体"/>
          <w:color w:val="auto"/>
          <w:sz w:val="21"/>
          <w:szCs w:val="21"/>
          <w:highlight w:val="none"/>
          <w:lang w:val="en-US" w:eastAsia="zh-Hans" w:bidi="ar-SA"/>
        </w:rPr>
      </w:pPr>
    </w:p>
    <w:p w14:paraId="2919DA2E">
      <w:pPr>
        <w:shd w:val="clear" w:color="auto" w:fill="FFFFFF"/>
        <w:tabs>
          <w:tab w:val="left" w:pos="5460"/>
          <w:tab w:val="left" w:pos="6090"/>
        </w:tabs>
        <w:spacing w:line="360" w:lineRule="auto"/>
        <w:rPr>
          <w:rFonts w:hint="eastAsia" w:ascii="宋体" w:hAnsi="宋体" w:eastAsia="宋体" w:cs="宋体"/>
          <w:color w:val="auto"/>
          <w:sz w:val="21"/>
          <w:szCs w:val="21"/>
          <w:highlight w:val="none"/>
          <w:lang w:val="en-US" w:eastAsia="zh-Hans" w:bidi="ar-SA"/>
        </w:rPr>
      </w:pPr>
    </w:p>
    <w:p w14:paraId="1B2F5B83">
      <w:pPr>
        <w:shd w:val="clear" w:color="auto" w:fill="FFFFFF"/>
        <w:tabs>
          <w:tab w:val="left" w:pos="5460"/>
          <w:tab w:val="left" w:pos="6090"/>
        </w:tabs>
        <w:spacing w:line="360" w:lineRule="auto"/>
        <w:rPr>
          <w:rFonts w:hint="eastAsia" w:ascii="宋体" w:hAnsi="宋体" w:eastAsia="宋体" w:cs="宋体"/>
          <w:color w:val="auto"/>
          <w:sz w:val="21"/>
          <w:szCs w:val="21"/>
          <w:highlight w:val="none"/>
          <w:lang w:val="en-US" w:eastAsia="zh-Hans" w:bidi="ar-SA"/>
        </w:rPr>
      </w:pPr>
    </w:p>
    <w:p w14:paraId="01ACA339">
      <w:pPr>
        <w:shd w:val="clear" w:color="auto" w:fill="FFFFFF"/>
        <w:tabs>
          <w:tab w:val="left" w:pos="5460"/>
          <w:tab w:val="left" w:pos="6090"/>
        </w:tabs>
        <w:spacing w:line="360" w:lineRule="auto"/>
        <w:rPr>
          <w:rFonts w:hint="eastAsia" w:ascii="宋体" w:hAnsi="宋体" w:eastAsia="宋体" w:cs="宋体"/>
          <w:color w:val="auto"/>
          <w:sz w:val="21"/>
          <w:szCs w:val="21"/>
          <w:highlight w:val="none"/>
          <w:lang w:val="en-US" w:eastAsia="zh-Hans" w:bidi="ar-SA"/>
        </w:rPr>
      </w:pPr>
    </w:p>
    <w:p w14:paraId="091BE18E">
      <w:pPr>
        <w:shd w:val="clear" w:color="auto" w:fill="FFFFFF"/>
        <w:tabs>
          <w:tab w:val="left" w:pos="5460"/>
          <w:tab w:val="left" w:pos="6090"/>
        </w:tabs>
        <w:spacing w:line="360" w:lineRule="auto"/>
        <w:rPr>
          <w:rFonts w:hint="eastAsia" w:ascii="宋体" w:hAnsi="宋体" w:eastAsia="宋体" w:cs="宋体"/>
          <w:color w:val="auto"/>
          <w:sz w:val="21"/>
          <w:szCs w:val="21"/>
          <w:highlight w:val="none"/>
          <w:lang w:val="en-US" w:eastAsia="zh-Hans" w:bidi="ar-SA"/>
        </w:rPr>
      </w:pPr>
    </w:p>
    <w:p w14:paraId="65845294">
      <w:pPr>
        <w:shd w:val="clear" w:color="auto" w:fill="FFFFFF"/>
        <w:tabs>
          <w:tab w:val="left" w:pos="5460"/>
          <w:tab w:val="left" w:pos="6090"/>
        </w:tabs>
        <w:spacing w:line="360" w:lineRule="auto"/>
        <w:rPr>
          <w:rFonts w:hint="eastAsia" w:ascii="宋体" w:hAnsi="宋体" w:eastAsia="宋体" w:cs="宋体"/>
          <w:color w:val="auto"/>
          <w:sz w:val="21"/>
          <w:szCs w:val="21"/>
          <w:highlight w:val="none"/>
          <w:lang w:val="en-US" w:eastAsia="zh-Hans" w:bidi="ar-SA"/>
        </w:rPr>
      </w:pPr>
    </w:p>
    <w:p w14:paraId="2045AC62">
      <w:pPr>
        <w:shd w:val="clear" w:color="auto" w:fill="FFFFFF"/>
        <w:tabs>
          <w:tab w:val="left" w:pos="5460"/>
          <w:tab w:val="left" w:pos="6090"/>
        </w:tabs>
        <w:spacing w:line="360" w:lineRule="auto"/>
        <w:rPr>
          <w:rFonts w:hint="eastAsia" w:ascii="宋体" w:hAnsi="宋体" w:eastAsia="宋体" w:cs="宋体"/>
          <w:color w:val="auto"/>
          <w:sz w:val="21"/>
          <w:szCs w:val="21"/>
          <w:highlight w:val="none"/>
          <w:lang w:val="en-US" w:eastAsia="zh-Hans" w:bidi="ar-SA"/>
        </w:rPr>
      </w:pPr>
    </w:p>
    <w:p w14:paraId="61D70240">
      <w:pPr>
        <w:shd w:val="clear" w:color="auto" w:fill="FFFFFF"/>
        <w:tabs>
          <w:tab w:val="left" w:pos="5460"/>
          <w:tab w:val="left" w:pos="6090"/>
        </w:tabs>
        <w:spacing w:line="360" w:lineRule="auto"/>
        <w:rPr>
          <w:rFonts w:hint="eastAsia" w:ascii="宋体" w:hAnsi="宋体" w:eastAsia="宋体" w:cs="宋体"/>
          <w:b/>
          <w:color w:val="auto"/>
          <w:sz w:val="21"/>
          <w:szCs w:val="21"/>
          <w:highlight w:val="none"/>
          <w:lang w:val="en-US" w:eastAsia="zh-CN" w:bidi="ar-SA"/>
        </w:rPr>
      </w:pPr>
    </w:p>
    <w:p w14:paraId="77130D2A">
      <w:pPr>
        <w:shd w:val="clear" w:color="auto" w:fill="FFFFFF"/>
        <w:tabs>
          <w:tab w:val="left" w:pos="5460"/>
          <w:tab w:val="left" w:pos="6090"/>
        </w:tabs>
        <w:spacing w:line="360" w:lineRule="auto"/>
        <w:rPr>
          <w:rFonts w:hint="eastAsia" w:ascii="宋体" w:hAnsi="宋体" w:eastAsia="宋体" w:cs="宋体"/>
          <w:b/>
          <w:color w:val="auto"/>
          <w:sz w:val="21"/>
          <w:szCs w:val="21"/>
          <w:highlight w:val="none"/>
          <w:lang w:val="en-US" w:eastAsia="zh-Hans" w:bidi="ar-SA"/>
        </w:rPr>
      </w:pPr>
      <w:r>
        <w:rPr>
          <w:rFonts w:hint="eastAsia" w:ascii="宋体" w:hAnsi="宋体" w:eastAsia="宋体" w:cs="宋体"/>
          <w:b/>
          <w:color w:val="auto"/>
          <w:sz w:val="21"/>
          <w:szCs w:val="21"/>
          <w:highlight w:val="none"/>
          <w:lang w:val="en-US" w:eastAsia="zh-CN" w:bidi="ar-SA"/>
        </w:rPr>
        <w:t>乙方</w:t>
      </w:r>
      <w:r>
        <w:rPr>
          <w:rFonts w:hint="eastAsia" w:ascii="宋体" w:hAnsi="宋体" w:eastAsia="宋体" w:cs="宋体"/>
          <w:b/>
          <w:color w:val="auto"/>
          <w:sz w:val="21"/>
          <w:szCs w:val="21"/>
          <w:highlight w:val="none"/>
          <w:lang w:val="en-US" w:eastAsia="zh-Hans" w:bidi="ar-SA"/>
        </w:rPr>
        <w:t>（盖章）：</w:t>
      </w:r>
    </w:p>
    <w:p w14:paraId="135859F8">
      <w:pPr>
        <w:shd w:val="clear" w:color="auto" w:fill="FFFFFF"/>
        <w:tabs>
          <w:tab w:val="left" w:pos="5460"/>
          <w:tab w:val="left" w:pos="6090"/>
        </w:tabs>
        <w:spacing w:line="360" w:lineRule="auto"/>
        <w:rPr>
          <w:rFonts w:hint="eastAsia" w:ascii="宋体" w:hAnsi="宋体" w:eastAsia="宋体" w:cs="宋体"/>
          <w:b/>
          <w:color w:val="auto"/>
          <w:sz w:val="21"/>
          <w:szCs w:val="21"/>
          <w:highlight w:val="none"/>
          <w:lang w:val="en-US" w:eastAsia="zh-Hans" w:bidi="ar-SA"/>
        </w:rPr>
      </w:pPr>
      <w:r>
        <w:rPr>
          <w:rFonts w:hint="eastAsia" w:ascii="宋体" w:hAnsi="宋体" w:eastAsia="宋体" w:cs="宋体"/>
          <w:b/>
          <w:color w:val="auto"/>
          <w:sz w:val="21"/>
          <w:szCs w:val="21"/>
          <w:highlight w:val="none"/>
          <w:lang w:val="en-US" w:eastAsia="zh-Hans" w:bidi="ar-SA"/>
        </w:rPr>
        <w:t>法定代表人：</w:t>
      </w:r>
    </w:p>
    <w:p w14:paraId="3927D13F">
      <w:pPr>
        <w:shd w:val="clear" w:color="auto" w:fill="FFFFFF"/>
        <w:tabs>
          <w:tab w:val="left" w:pos="5460"/>
          <w:tab w:val="left" w:pos="6090"/>
        </w:tabs>
        <w:spacing w:line="360" w:lineRule="auto"/>
        <w:rPr>
          <w:rFonts w:hint="eastAsia" w:ascii="宋体" w:hAnsi="宋体" w:eastAsia="宋体" w:cs="宋体"/>
          <w:color w:val="auto"/>
          <w:sz w:val="21"/>
          <w:szCs w:val="21"/>
          <w:highlight w:val="none"/>
          <w:lang w:val="en-US" w:eastAsia="zh-Hans" w:bidi="ar-SA"/>
        </w:rPr>
      </w:pPr>
    </w:p>
    <w:p w14:paraId="66DAF8A1">
      <w:pPr>
        <w:shd w:val="clear" w:color="auto" w:fill="FFFFFF"/>
        <w:tabs>
          <w:tab w:val="left" w:pos="5460"/>
          <w:tab w:val="left" w:pos="6090"/>
        </w:tabs>
        <w:spacing w:line="360" w:lineRule="auto"/>
        <w:rPr>
          <w:rFonts w:hint="eastAsia" w:ascii="宋体" w:hAnsi="宋体" w:eastAsia="宋体" w:cs="宋体"/>
          <w:color w:val="auto"/>
          <w:sz w:val="21"/>
          <w:szCs w:val="21"/>
          <w:highlight w:val="none"/>
          <w:lang w:val="en-US" w:eastAsia="zh-Hans" w:bidi="ar-SA"/>
        </w:rPr>
      </w:pPr>
      <w:r>
        <w:rPr>
          <w:rFonts w:hint="eastAsia" w:ascii="宋体" w:hAnsi="宋体" w:eastAsia="宋体" w:cs="宋体"/>
          <w:color w:val="auto"/>
          <w:sz w:val="21"/>
          <w:szCs w:val="21"/>
          <w:highlight w:val="none"/>
          <w:lang w:val="en-US" w:eastAsia="zh-Hans" w:bidi="ar-SA"/>
        </w:rPr>
        <w:t>签订地点：</w:t>
      </w:r>
    </w:p>
    <w:p w14:paraId="0EF8FED5">
      <w:pPr>
        <w:shd w:val="clear" w:color="auto" w:fill="FFFFFF"/>
        <w:tabs>
          <w:tab w:val="left" w:pos="5460"/>
          <w:tab w:val="left" w:pos="6090"/>
        </w:tabs>
        <w:spacing w:line="360" w:lineRule="auto"/>
        <w:rPr>
          <w:rFonts w:hint="eastAsia" w:ascii="宋体" w:hAnsi="宋体" w:eastAsia="宋体" w:cs="宋体"/>
          <w:color w:val="auto"/>
          <w:sz w:val="21"/>
          <w:szCs w:val="21"/>
          <w:highlight w:val="none"/>
          <w:lang w:val="en-US" w:eastAsia="zh-Hans" w:bidi="ar-SA"/>
        </w:rPr>
      </w:pPr>
      <w:r>
        <w:rPr>
          <w:rFonts w:hint="eastAsia" w:ascii="宋体" w:hAnsi="宋体" w:eastAsia="宋体" w:cs="宋体"/>
          <w:color w:val="auto"/>
          <w:sz w:val="21"/>
          <w:szCs w:val="21"/>
          <w:highlight w:val="none"/>
          <w:lang w:val="en-US" w:eastAsia="zh-Hans" w:bidi="ar-SA"/>
        </w:rPr>
        <w:t>签订日期：</w:t>
      </w:r>
      <w:r>
        <w:rPr>
          <w:rFonts w:hint="eastAsia" w:ascii="宋体" w:hAnsi="宋体" w:eastAsia="宋体" w:cs="宋体"/>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en-US" w:eastAsia="zh-Hans" w:bidi="ar-SA"/>
        </w:rPr>
        <w:t>年</w:t>
      </w:r>
      <w:r>
        <w:rPr>
          <w:rFonts w:hint="eastAsia" w:ascii="宋体" w:hAnsi="宋体" w:eastAsia="宋体" w:cs="宋体"/>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en-US" w:eastAsia="zh-Hans" w:bidi="ar-SA"/>
        </w:rPr>
        <w:t>月</w:t>
      </w:r>
      <w:r>
        <w:rPr>
          <w:rFonts w:hint="eastAsia" w:ascii="宋体" w:hAnsi="宋体" w:eastAsia="宋体" w:cs="宋体"/>
          <w:color w:val="auto"/>
          <w:sz w:val="21"/>
          <w:szCs w:val="21"/>
          <w:highlight w:val="none"/>
          <w:lang w:val="en-US" w:eastAsia="zh-CN" w:bidi="ar-SA"/>
        </w:rPr>
        <w:t xml:space="preserve">    </w:t>
      </w:r>
      <w:r>
        <w:rPr>
          <w:rFonts w:hint="eastAsia" w:ascii="宋体" w:hAnsi="宋体" w:eastAsia="宋体" w:cs="宋体"/>
          <w:color w:val="auto"/>
          <w:sz w:val="21"/>
          <w:szCs w:val="21"/>
          <w:highlight w:val="none"/>
          <w:lang w:val="en-US" w:eastAsia="zh-Hans" w:bidi="ar-SA"/>
        </w:rPr>
        <w:t>日</w:t>
      </w:r>
    </w:p>
    <w:p w14:paraId="21BB48DC">
      <w:pPr>
        <w:shd w:val="clear" w:color="auto" w:fill="FFFFFF"/>
        <w:tabs>
          <w:tab w:val="left" w:pos="5460"/>
          <w:tab w:val="left" w:pos="6090"/>
        </w:tabs>
        <w:spacing w:line="360" w:lineRule="auto"/>
        <w:rPr>
          <w:rFonts w:hint="eastAsia" w:ascii="宋体" w:hAnsi="宋体" w:eastAsia="宋体" w:cs="宋体"/>
          <w:color w:val="auto"/>
          <w:sz w:val="21"/>
          <w:szCs w:val="21"/>
          <w:highlight w:val="none"/>
          <w:lang w:val="en-US" w:eastAsia="zh-Hans" w:bidi="ar-SA"/>
        </w:rPr>
      </w:pPr>
      <w:r>
        <w:rPr>
          <w:rFonts w:hint="eastAsia" w:ascii="宋体" w:hAnsi="宋体" w:eastAsia="宋体" w:cs="宋体"/>
          <w:color w:val="auto"/>
          <w:sz w:val="21"/>
          <w:szCs w:val="21"/>
          <w:highlight w:val="none"/>
          <w:lang w:val="en-US" w:eastAsia="zh-Hans" w:bidi="ar-SA"/>
        </w:rPr>
        <w:t>开户名称：</w:t>
      </w:r>
    </w:p>
    <w:p w14:paraId="715749CB">
      <w:pPr>
        <w:shd w:val="clear" w:color="auto" w:fill="FFFFFF"/>
        <w:tabs>
          <w:tab w:val="left" w:pos="5460"/>
          <w:tab w:val="left" w:pos="6090"/>
        </w:tabs>
        <w:spacing w:line="360" w:lineRule="auto"/>
        <w:rPr>
          <w:rFonts w:hint="eastAsia" w:ascii="宋体" w:hAnsi="宋体" w:eastAsia="宋体" w:cs="宋体"/>
          <w:color w:val="auto"/>
          <w:sz w:val="21"/>
          <w:szCs w:val="21"/>
          <w:highlight w:val="none"/>
          <w:lang w:val="en-US" w:eastAsia="zh-Hans" w:bidi="ar-SA"/>
        </w:rPr>
      </w:pPr>
      <w:r>
        <w:rPr>
          <w:rFonts w:hint="eastAsia" w:ascii="宋体" w:hAnsi="宋体" w:eastAsia="宋体" w:cs="宋体"/>
          <w:color w:val="auto"/>
          <w:sz w:val="21"/>
          <w:szCs w:val="21"/>
          <w:highlight w:val="none"/>
          <w:lang w:val="en-US" w:eastAsia="zh-CN" w:bidi="ar-SA"/>
        </w:rPr>
        <w:t>银行账号</w:t>
      </w:r>
      <w:r>
        <w:rPr>
          <w:rFonts w:hint="eastAsia" w:ascii="宋体" w:hAnsi="宋体" w:eastAsia="宋体" w:cs="宋体"/>
          <w:color w:val="auto"/>
          <w:sz w:val="21"/>
          <w:szCs w:val="21"/>
          <w:highlight w:val="none"/>
          <w:lang w:val="en-US" w:eastAsia="zh-Hans" w:bidi="ar-SA"/>
        </w:rPr>
        <w:t>：</w:t>
      </w:r>
    </w:p>
    <w:p w14:paraId="5B831AFE">
      <w:pPr>
        <w:shd w:val="clear" w:color="auto" w:fill="FFFFFF"/>
        <w:tabs>
          <w:tab w:val="left" w:pos="5460"/>
          <w:tab w:val="left" w:pos="6090"/>
        </w:tabs>
        <w:spacing w:line="360" w:lineRule="auto"/>
        <w:rPr>
          <w:rFonts w:hint="eastAsia" w:ascii="宋体" w:hAnsi="宋体" w:eastAsia="宋体" w:cs="宋体"/>
          <w:color w:val="auto"/>
          <w:sz w:val="21"/>
          <w:szCs w:val="21"/>
          <w:highlight w:val="none"/>
          <w:lang w:val="en-US" w:eastAsia="zh-Hans" w:bidi="ar-SA"/>
        </w:rPr>
      </w:pPr>
      <w:r>
        <w:rPr>
          <w:rFonts w:hint="eastAsia" w:ascii="宋体" w:hAnsi="宋体" w:eastAsia="宋体" w:cs="宋体"/>
          <w:color w:val="auto"/>
          <w:sz w:val="21"/>
          <w:szCs w:val="21"/>
          <w:highlight w:val="none"/>
          <w:lang w:val="en-US" w:eastAsia="zh-Hans" w:bidi="ar-SA"/>
        </w:rPr>
        <w:t>开 户 行：</w:t>
      </w:r>
    </w:p>
    <w:p w14:paraId="4F9AB2D5">
      <w:pPr>
        <w:shd w:val="clear" w:color="auto" w:fill="FFFFFF"/>
        <w:tabs>
          <w:tab w:val="left" w:pos="5460"/>
          <w:tab w:val="left" w:pos="6090"/>
        </w:tabs>
        <w:spacing w:line="360" w:lineRule="auto"/>
        <w:rPr>
          <w:rFonts w:hint="eastAsia" w:ascii="宋体" w:hAnsi="宋体" w:eastAsia="宋体" w:cs="宋体"/>
          <w:color w:val="auto"/>
          <w:sz w:val="21"/>
          <w:szCs w:val="21"/>
          <w:highlight w:val="none"/>
          <w:lang w:val="en-US" w:eastAsia="zh-Hans" w:bidi="ar-SA"/>
        </w:rPr>
      </w:pPr>
    </w:p>
    <w:p w14:paraId="3683EA2C">
      <w:pPr>
        <w:shd w:val="clear" w:color="auto" w:fill="FFFFFF"/>
        <w:tabs>
          <w:tab w:val="left" w:pos="5460"/>
          <w:tab w:val="left" w:pos="6090"/>
        </w:tabs>
        <w:spacing w:line="360" w:lineRule="auto"/>
        <w:rPr>
          <w:rFonts w:hint="eastAsia" w:ascii="宋体" w:hAnsi="宋体" w:eastAsia="宋体" w:cs="宋体"/>
          <w:color w:val="auto"/>
          <w:sz w:val="21"/>
          <w:szCs w:val="21"/>
          <w:highlight w:val="none"/>
          <w:lang w:val="en-US" w:eastAsia="zh-Hans" w:bidi="ar-SA"/>
        </w:rPr>
      </w:pPr>
    </w:p>
    <w:p w14:paraId="6907DE6D">
      <w:pPr>
        <w:shd w:val="clear" w:color="auto" w:fill="FFFFFF"/>
        <w:tabs>
          <w:tab w:val="left" w:pos="6090"/>
        </w:tabs>
        <w:spacing w:line="360" w:lineRule="auto"/>
        <w:rPr>
          <w:rFonts w:hint="eastAsia" w:ascii="宋体" w:hAnsi="宋体" w:eastAsia="宋体" w:cs="宋体"/>
          <w:color w:val="auto"/>
          <w:sz w:val="21"/>
          <w:szCs w:val="21"/>
          <w:highlight w:val="none"/>
          <w:lang w:val="en-US" w:eastAsia="zh-Hans" w:bidi="ar-SA"/>
        </w:rPr>
      </w:pPr>
    </w:p>
    <w:p w14:paraId="724A57B1">
      <w:pPr>
        <w:shd w:val="clear" w:color="auto" w:fill="FFFFFF"/>
        <w:tabs>
          <w:tab w:val="left" w:pos="6090"/>
        </w:tabs>
        <w:spacing w:line="360" w:lineRule="auto"/>
        <w:rPr>
          <w:rFonts w:hint="eastAsia" w:ascii="宋体" w:hAnsi="宋体" w:eastAsia="宋体" w:cs="宋体"/>
          <w:color w:val="auto"/>
          <w:sz w:val="21"/>
          <w:szCs w:val="21"/>
          <w:highlight w:val="none"/>
          <w:lang w:val="en-US" w:eastAsia="zh-Hans" w:bidi="ar-SA"/>
        </w:rPr>
        <w:sectPr>
          <w:type w:val="continuous"/>
          <w:pgSz w:w="11906" w:h="16838"/>
          <w:pgMar w:top="1440" w:right="1800" w:bottom="1440" w:left="1800" w:header="851" w:footer="992" w:gutter="0"/>
          <w:cols w:equalWidth="0" w:num="2">
            <w:col w:w="3940" w:space="425"/>
            <w:col w:w="3940"/>
          </w:cols>
          <w:docGrid w:type="lines" w:linePitch="312" w:charSpace="0"/>
        </w:sectPr>
      </w:pPr>
    </w:p>
    <w:p w14:paraId="68933DA5">
      <w:pPr>
        <w:ind w:firstLine="480"/>
        <w:jc w:val="both"/>
        <w:rPr>
          <w:rFonts w:hint="eastAsia" w:ascii="Calibri" w:hAnsi="Calibri" w:eastAsia="宋体" w:cs="Times New Roman"/>
          <w:sz w:val="22"/>
          <w:lang w:val="en-US" w:eastAsia="zh-Hans" w:bidi="ar-SA"/>
        </w:rPr>
      </w:pPr>
    </w:p>
    <w:p w14:paraId="737219BC">
      <w:pPr>
        <w:widowControl/>
        <w:kinsoku w:val="0"/>
        <w:autoSpaceDE w:val="0"/>
        <w:autoSpaceDN w:val="0"/>
        <w:adjustRightInd w:val="0"/>
        <w:snapToGrid w:val="0"/>
        <w:jc w:val="left"/>
        <w:textAlignment w:val="baseline"/>
        <w:rPr>
          <w:rFonts w:hint="eastAsia" w:ascii="Calibri" w:hAnsi="Calibri" w:eastAsia="宋体" w:cs="Times New Roman"/>
          <w:b/>
          <w:snapToGrid w:val="0"/>
          <w:color w:val="000000"/>
          <w:kern w:val="0"/>
          <w:sz w:val="22"/>
          <w:szCs w:val="20"/>
          <w:lang w:val="en-US" w:eastAsia="zh-Hans" w:bidi="ar-SA"/>
        </w:rPr>
      </w:pPr>
      <w:r>
        <w:rPr>
          <w:rFonts w:hint="eastAsia" w:ascii="Calibri" w:hAnsi="Calibri" w:eastAsia="宋体" w:cs="Times New Roman"/>
          <w:b/>
          <w:snapToGrid w:val="0"/>
          <w:color w:val="000000"/>
          <w:kern w:val="0"/>
          <w:sz w:val="22"/>
          <w:szCs w:val="20"/>
          <w:lang w:val="en-US" w:eastAsia="zh-CN" w:bidi="ar-SA"/>
        </w:rPr>
        <w:t>附件1：广东省工人医院通勤</w:t>
      </w:r>
      <w:r>
        <w:rPr>
          <w:rFonts w:hint="eastAsia" w:ascii="Calibri" w:hAnsi="Calibri" w:eastAsia="宋体" w:cs="Times New Roman"/>
          <w:b/>
          <w:snapToGrid w:val="0"/>
          <w:color w:val="000000"/>
          <w:kern w:val="0"/>
          <w:sz w:val="22"/>
          <w:szCs w:val="20"/>
          <w:lang w:val="en-US" w:eastAsia="zh-Hans" w:bidi="ar-SA"/>
        </w:rPr>
        <w:t>车辆租赁服务质量</w:t>
      </w:r>
      <w:r>
        <w:rPr>
          <w:rFonts w:hint="eastAsia" w:ascii="Calibri" w:hAnsi="Calibri" w:eastAsia="宋体" w:cs="Times New Roman"/>
          <w:b/>
          <w:snapToGrid w:val="0"/>
          <w:color w:val="000000"/>
          <w:kern w:val="0"/>
          <w:sz w:val="22"/>
          <w:szCs w:val="20"/>
          <w:lang w:val="en-US" w:eastAsia="zh-CN" w:bidi="ar-SA"/>
        </w:rPr>
        <w:t>月</w:t>
      </w:r>
      <w:r>
        <w:rPr>
          <w:rFonts w:hint="eastAsia" w:ascii="Calibri" w:hAnsi="Calibri" w:eastAsia="宋体" w:cs="Times New Roman"/>
          <w:b/>
          <w:snapToGrid w:val="0"/>
          <w:color w:val="000000"/>
          <w:kern w:val="0"/>
          <w:sz w:val="22"/>
          <w:szCs w:val="20"/>
          <w:lang w:val="en-US" w:eastAsia="zh-Hans" w:bidi="ar-SA"/>
        </w:rPr>
        <w:t>度考核表</w:t>
      </w:r>
    </w:p>
    <w:p w14:paraId="02506CE7">
      <w:pPr>
        <w:widowControl/>
        <w:kinsoku w:val="0"/>
        <w:autoSpaceDE w:val="0"/>
        <w:autoSpaceDN w:val="0"/>
        <w:adjustRightInd w:val="0"/>
        <w:snapToGrid w:val="0"/>
        <w:jc w:val="left"/>
        <w:textAlignment w:val="baseline"/>
        <w:rPr>
          <w:rFonts w:hint="default" w:ascii="Calibri" w:hAnsi="Calibri" w:eastAsia="宋体" w:cs="Times New Roman"/>
          <w:b/>
          <w:snapToGrid w:val="0"/>
          <w:color w:val="000000"/>
          <w:kern w:val="0"/>
          <w:sz w:val="22"/>
          <w:szCs w:val="20"/>
          <w:lang w:val="en-US" w:eastAsia="zh-CN" w:bidi="ar-SA"/>
        </w:rPr>
      </w:pPr>
    </w:p>
    <w:p w14:paraId="3514087A">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hint="eastAsia" w:ascii="Calibri" w:hAnsi="Calibri" w:eastAsia="宋体" w:cs="Times New Roman"/>
          <w:b/>
          <w:snapToGrid w:val="0"/>
          <w:color w:val="000000"/>
          <w:kern w:val="0"/>
          <w:sz w:val="22"/>
          <w:szCs w:val="20"/>
          <w:lang w:val="en-US" w:eastAsia="zh-CN" w:bidi="ar-SA"/>
        </w:rPr>
        <w:t>广东省工人医院</w:t>
      </w:r>
      <w:r>
        <w:rPr>
          <w:rFonts w:hint="eastAsia" w:ascii="Calibri" w:hAnsi="Calibri" w:eastAsia="宋体" w:cs="Times New Roman"/>
          <w:b/>
          <w:snapToGrid w:val="0"/>
          <w:color w:val="000000"/>
          <w:kern w:val="0"/>
          <w:sz w:val="22"/>
          <w:szCs w:val="20"/>
          <w:lang w:val="en-US" w:eastAsia="zh-Hans" w:bidi="ar-SA"/>
        </w:rPr>
        <w:t>车辆租赁服务质量</w:t>
      </w:r>
      <w:r>
        <w:rPr>
          <w:rFonts w:hint="eastAsia" w:ascii="Calibri" w:hAnsi="Calibri" w:eastAsia="宋体" w:cs="Times New Roman"/>
          <w:b/>
          <w:snapToGrid w:val="0"/>
          <w:color w:val="000000"/>
          <w:kern w:val="0"/>
          <w:sz w:val="22"/>
          <w:szCs w:val="20"/>
          <w:lang w:val="en-US" w:eastAsia="zh-CN" w:bidi="ar-SA"/>
        </w:rPr>
        <w:t>月</w:t>
      </w:r>
      <w:r>
        <w:rPr>
          <w:rFonts w:hint="eastAsia" w:ascii="Calibri" w:hAnsi="Calibri" w:eastAsia="宋体" w:cs="Times New Roman"/>
          <w:b/>
          <w:snapToGrid w:val="0"/>
          <w:color w:val="000000"/>
          <w:kern w:val="0"/>
          <w:sz w:val="22"/>
          <w:szCs w:val="20"/>
          <w:lang w:val="en-US" w:eastAsia="zh-Hans" w:bidi="ar-SA"/>
        </w:rPr>
        <w:t>度考核表</w:t>
      </w:r>
    </w:p>
    <w:tbl>
      <w:tblPr>
        <w:tblStyle w:val="4"/>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49"/>
        <w:gridCol w:w="1122"/>
        <w:gridCol w:w="3783"/>
        <w:gridCol w:w="898"/>
        <w:gridCol w:w="1258"/>
        <w:gridCol w:w="820"/>
      </w:tblGrid>
      <w:tr w14:paraId="69ECCD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single" w:color="000000" w:sz="4" w:space="0"/>
              <w:left w:val="single" w:color="000000" w:sz="4" w:space="0"/>
              <w:bottom w:val="single" w:color="000000" w:sz="4" w:space="0"/>
              <w:right w:val="single" w:color="000000" w:sz="4" w:space="0"/>
            </w:tcBorders>
          </w:tcPr>
          <w:p w14:paraId="5FE3791C">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序号</w:t>
            </w:r>
          </w:p>
        </w:tc>
        <w:tc>
          <w:tcPr>
            <w:tcW w:w="779" w:type="dxa"/>
            <w:tcBorders>
              <w:top w:val="single" w:color="000000" w:sz="4" w:space="0"/>
              <w:left w:val="nil"/>
              <w:bottom w:val="single" w:color="000000" w:sz="4" w:space="0"/>
              <w:right w:val="single" w:color="000000" w:sz="4" w:space="0"/>
            </w:tcBorders>
          </w:tcPr>
          <w:p w14:paraId="18B8E9EA">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一级</w:t>
            </w:r>
          </w:p>
          <w:p w14:paraId="45F02B96">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指标</w:t>
            </w:r>
          </w:p>
        </w:tc>
        <w:tc>
          <w:tcPr>
            <w:tcW w:w="3928" w:type="dxa"/>
            <w:tcBorders>
              <w:top w:val="single" w:color="000000" w:sz="4" w:space="0"/>
              <w:left w:val="nil"/>
              <w:bottom w:val="single" w:color="000000" w:sz="4" w:space="0"/>
              <w:right w:val="single" w:color="000000" w:sz="4" w:space="0"/>
            </w:tcBorders>
          </w:tcPr>
          <w:p w14:paraId="281B24E2">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二级指标</w:t>
            </w:r>
          </w:p>
          <w:p w14:paraId="3D3133CA">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项目</w:t>
            </w:r>
          </w:p>
        </w:tc>
        <w:tc>
          <w:tcPr>
            <w:tcW w:w="914" w:type="dxa"/>
            <w:tcBorders>
              <w:top w:val="single" w:color="000000" w:sz="4" w:space="0"/>
              <w:left w:val="nil"/>
              <w:bottom w:val="single" w:color="000000" w:sz="4" w:space="0"/>
              <w:right w:val="single" w:color="000000" w:sz="4" w:space="0"/>
            </w:tcBorders>
          </w:tcPr>
          <w:p w14:paraId="11479B18">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分值</w:t>
            </w:r>
          </w:p>
        </w:tc>
        <w:tc>
          <w:tcPr>
            <w:tcW w:w="1289" w:type="dxa"/>
            <w:tcBorders>
              <w:top w:val="single" w:color="000000" w:sz="4" w:space="0"/>
              <w:left w:val="nil"/>
              <w:bottom w:val="single" w:color="000000" w:sz="4" w:space="0"/>
              <w:right w:val="single" w:color="000000" w:sz="4" w:space="0"/>
            </w:tcBorders>
          </w:tcPr>
          <w:p w14:paraId="6142D518">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扣分理由</w:t>
            </w:r>
          </w:p>
        </w:tc>
        <w:tc>
          <w:tcPr>
            <w:tcW w:w="839" w:type="dxa"/>
            <w:tcBorders>
              <w:top w:val="single" w:color="000000" w:sz="4" w:space="0"/>
              <w:left w:val="nil"/>
              <w:bottom w:val="single" w:color="000000" w:sz="4" w:space="0"/>
              <w:right w:val="single" w:color="000000" w:sz="4" w:space="0"/>
            </w:tcBorders>
          </w:tcPr>
          <w:p w14:paraId="13ADC29E">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得分</w:t>
            </w:r>
          </w:p>
        </w:tc>
      </w:tr>
      <w:tr w14:paraId="0D2215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050F4DBB">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1</w:t>
            </w:r>
          </w:p>
        </w:tc>
        <w:tc>
          <w:tcPr>
            <w:tcW w:w="779" w:type="dxa"/>
            <w:vMerge w:val="restart"/>
            <w:tcBorders>
              <w:top w:val="nil"/>
              <w:left w:val="nil"/>
              <w:bottom w:val="single" w:color="000000" w:sz="4" w:space="0"/>
              <w:right w:val="single" w:color="000000" w:sz="4" w:space="0"/>
            </w:tcBorders>
            <w:vAlign w:val="center"/>
          </w:tcPr>
          <w:p w14:paraId="40FC2804">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车辆要求（</w:t>
            </w:r>
            <w:r>
              <w:rPr>
                <w:rFonts w:hint="eastAsia" w:ascii="Arial" w:hAnsi="Arial" w:eastAsia="宋体" w:cs="Arial"/>
                <w:snapToGrid w:val="0"/>
                <w:color w:val="000000"/>
                <w:kern w:val="0"/>
                <w:sz w:val="22"/>
                <w:szCs w:val="22"/>
                <w:lang w:val="en-US" w:eastAsia="zh-CN"/>
              </w:rPr>
              <w:t>38</w:t>
            </w:r>
            <w:r>
              <w:rPr>
                <w:rFonts w:ascii="Arial" w:hAnsi="Arial" w:eastAsia="Arial" w:cs="Arial"/>
                <w:snapToGrid w:val="0"/>
                <w:color w:val="000000"/>
                <w:kern w:val="0"/>
                <w:sz w:val="22"/>
                <w:szCs w:val="22"/>
              </w:rPr>
              <w:t>分）</w:t>
            </w:r>
          </w:p>
        </w:tc>
        <w:tc>
          <w:tcPr>
            <w:tcW w:w="3928" w:type="dxa"/>
            <w:tcBorders>
              <w:top w:val="nil"/>
              <w:left w:val="nil"/>
              <w:bottom w:val="single" w:color="000000" w:sz="4" w:space="0"/>
              <w:right w:val="single" w:color="000000" w:sz="4" w:space="0"/>
            </w:tcBorders>
          </w:tcPr>
          <w:p w14:paraId="1B094FC5">
            <w:pPr>
              <w:widowControl/>
              <w:kinsoku w:val="0"/>
              <w:autoSpaceDE w:val="0"/>
              <w:autoSpaceDN w:val="0"/>
              <w:adjustRightInd w:val="0"/>
              <w:snapToGrid w:val="0"/>
              <w:jc w:val="left"/>
              <w:textAlignment w:val="baseline"/>
              <w:rPr>
                <w:rFonts w:hint="eastAsia" w:ascii="Arial" w:hAnsi="Arial" w:eastAsia="宋体" w:cs="Arial"/>
                <w:snapToGrid w:val="0"/>
                <w:color w:val="000000"/>
                <w:kern w:val="0"/>
                <w:sz w:val="22"/>
                <w:szCs w:val="22"/>
                <w:lang w:eastAsia="zh-CN"/>
              </w:rPr>
            </w:pPr>
            <w:r>
              <w:rPr>
                <w:rFonts w:ascii="Arial" w:hAnsi="Arial" w:eastAsia="Arial" w:cs="Arial"/>
                <w:snapToGrid w:val="0"/>
                <w:color w:val="000000"/>
                <w:kern w:val="0"/>
                <w:sz w:val="22"/>
                <w:szCs w:val="22"/>
              </w:rPr>
              <w:t>提供服务的大型客车、中型客车</w:t>
            </w:r>
            <w:r>
              <w:rPr>
                <w:rFonts w:hint="eastAsia" w:ascii="Arial" w:hAnsi="Arial" w:eastAsia="宋体" w:cs="Arial"/>
                <w:snapToGrid w:val="0"/>
                <w:color w:val="000000"/>
                <w:kern w:val="0"/>
                <w:sz w:val="22"/>
                <w:szCs w:val="22"/>
                <w:lang w:val="en-US" w:eastAsia="zh-CN"/>
              </w:rPr>
              <w:t>等</w:t>
            </w:r>
            <w:r>
              <w:rPr>
                <w:rFonts w:ascii="Arial" w:hAnsi="Arial" w:eastAsia="Arial" w:cs="Arial"/>
                <w:snapToGrid w:val="0"/>
                <w:color w:val="000000"/>
                <w:kern w:val="0"/>
                <w:sz w:val="22"/>
                <w:szCs w:val="22"/>
              </w:rPr>
              <w:t>为自有</w:t>
            </w:r>
            <w:r>
              <w:rPr>
                <w:rFonts w:hint="eastAsia" w:ascii="Arial" w:hAnsi="Arial" w:eastAsia="宋体" w:cs="Arial"/>
                <w:snapToGrid w:val="0"/>
                <w:color w:val="000000"/>
                <w:kern w:val="0"/>
                <w:sz w:val="22"/>
                <w:szCs w:val="22"/>
                <w:lang w:val="en-US" w:eastAsia="zh-CN"/>
              </w:rPr>
              <w:t>/集团自有</w:t>
            </w:r>
            <w:r>
              <w:rPr>
                <w:rFonts w:ascii="Arial" w:hAnsi="Arial" w:eastAsia="Arial" w:cs="Arial"/>
                <w:snapToGrid w:val="0"/>
                <w:color w:val="000000"/>
                <w:kern w:val="0"/>
                <w:sz w:val="22"/>
                <w:szCs w:val="22"/>
              </w:rPr>
              <w:t>车辆，大型客车</w:t>
            </w:r>
            <w:r>
              <w:rPr>
                <w:rFonts w:hint="eastAsia" w:ascii="Arial" w:hAnsi="Arial" w:eastAsia="宋体" w:cs="Arial"/>
                <w:snapToGrid w:val="0"/>
                <w:color w:val="000000"/>
                <w:kern w:val="0"/>
                <w:sz w:val="22"/>
                <w:szCs w:val="22"/>
                <w:lang w:val="en-US" w:eastAsia="zh-CN"/>
              </w:rPr>
              <w:t>使用期限5</w:t>
            </w:r>
            <w:r>
              <w:rPr>
                <w:rFonts w:ascii="Arial" w:hAnsi="Arial" w:eastAsia="Arial" w:cs="Arial"/>
                <w:snapToGrid w:val="0"/>
                <w:color w:val="000000"/>
                <w:kern w:val="0"/>
                <w:sz w:val="22"/>
                <w:szCs w:val="22"/>
              </w:rPr>
              <w:t>年以内</w:t>
            </w:r>
            <w:r>
              <w:rPr>
                <w:rFonts w:hint="eastAsia" w:ascii="Arial" w:hAnsi="Arial" w:eastAsia="宋体" w:cs="Arial"/>
                <w:snapToGrid w:val="0"/>
                <w:color w:val="000000"/>
                <w:kern w:val="0"/>
                <w:sz w:val="22"/>
                <w:szCs w:val="22"/>
                <w:lang w:eastAsia="zh-CN"/>
              </w:rPr>
              <w:t>，</w:t>
            </w:r>
            <w:r>
              <w:rPr>
                <w:rFonts w:ascii="Arial" w:hAnsi="Arial" w:eastAsia="Arial" w:cs="Arial"/>
                <w:snapToGrid w:val="0"/>
                <w:color w:val="000000"/>
                <w:kern w:val="0"/>
                <w:sz w:val="22"/>
                <w:szCs w:val="22"/>
              </w:rPr>
              <w:t>中型客车</w:t>
            </w:r>
            <w:r>
              <w:rPr>
                <w:rFonts w:hint="eastAsia" w:ascii="Arial" w:hAnsi="Arial" w:eastAsia="宋体" w:cs="Arial"/>
                <w:snapToGrid w:val="0"/>
                <w:color w:val="000000"/>
                <w:kern w:val="0"/>
                <w:sz w:val="22"/>
                <w:szCs w:val="22"/>
                <w:lang w:val="en-US" w:eastAsia="zh-CN"/>
              </w:rPr>
              <w:t>使用期限5</w:t>
            </w:r>
            <w:r>
              <w:rPr>
                <w:rFonts w:ascii="Arial" w:hAnsi="Arial" w:eastAsia="Arial" w:cs="Arial"/>
                <w:snapToGrid w:val="0"/>
                <w:color w:val="000000"/>
                <w:kern w:val="0"/>
                <w:sz w:val="22"/>
                <w:szCs w:val="22"/>
              </w:rPr>
              <w:t>年以内</w:t>
            </w:r>
            <w:r>
              <w:rPr>
                <w:rFonts w:hint="eastAsia" w:ascii="Arial" w:hAnsi="Arial" w:eastAsia="宋体" w:cs="Arial"/>
                <w:snapToGrid w:val="0"/>
                <w:color w:val="000000"/>
                <w:kern w:val="0"/>
                <w:sz w:val="22"/>
                <w:szCs w:val="22"/>
                <w:lang w:eastAsia="zh-CN"/>
              </w:rPr>
              <w:t>，</w:t>
            </w:r>
            <w:r>
              <w:rPr>
                <w:rFonts w:ascii="Arial" w:hAnsi="Arial" w:eastAsia="Arial" w:cs="Arial"/>
                <w:snapToGrid w:val="0"/>
                <w:color w:val="000000"/>
                <w:kern w:val="0"/>
                <w:sz w:val="22"/>
                <w:szCs w:val="22"/>
              </w:rPr>
              <w:t>不得提供教练车、待报废车或其他车辆。</w:t>
            </w:r>
          </w:p>
        </w:tc>
        <w:tc>
          <w:tcPr>
            <w:tcW w:w="914" w:type="dxa"/>
            <w:tcBorders>
              <w:top w:val="nil"/>
              <w:left w:val="nil"/>
              <w:bottom w:val="single" w:color="000000" w:sz="4" w:space="0"/>
              <w:right w:val="single" w:color="000000" w:sz="4" w:space="0"/>
            </w:tcBorders>
            <w:vAlign w:val="center"/>
          </w:tcPr>
          <w:p w14:paraId="4CFAF3E6">
            <w:pPr>
              <w:widowControl/>
              <w:kinsoku w:val="0"/>
              <w:autoSpaceDE w:val="0"/>
              <w:autoSpaceDN w:val="0"/>
              <w:adjustRightInd w:val="0"/>
              <w:snapToGrid w:val="0"/>
              <w:jc w:val="center"/>
              <w:textAlignment w:val="baseline"/>
              <w:rPr>
                <w:rFonts w:hint="default" w:ascii="Arial" w:hAnsi="Arial" w:eastAsia="Arial" w:cs="Arial"/>
                <w:snapToGrid w:val="0"/>
                <w:color w:val="000000"/>
                <w:kern w:val="0"/>
                <w:sz w:val="22"/>
                <w:szCs w:val="22"/>
                <w:lang w:val="en-US"/>
              </w:rPr>
            </w:pPr>
            <w:r>
              <w:rPr>
                <w:rFonts w:hint="eastAsia" w:ascii="Arial" w:hAnsi="Arial" w:eastAsia="宋体" w:cs="Arial"/>
                <w:snapToGrid w:val="0"/>
                <w:color w:val="000000"/>
                <w:kern w:val="0"/>
                <w:sz w:val="22"/>
                <w:szCs w:val="22"/>
                <w:lang w:val="en-US" w:eastAsia="zh-CN"/>
              </w:rPr>
              <w:t>10</w:t>
            </w:r>
          </w:p>
        </w:tc>
        <w:tc>
          <w:tcPr>
            <w:tcW w:w="1289" w:type="dxa"/>
            <w:tcBorders>
              <w:top w:val="nil"/>
              <w:left w:val="nil"/>
              <w:bottom w:val="single" w:color="000000" w:sz="4" w:space="0"/>
              <w:right w:val="single" w:color="000000" w:sz="4" w:space="0"/>
            </w:tcBorders>
          </w:tcPr>
          <w:p w14:paraId="0FD4E41D">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服务车辆不符合要求扣</w:t>
            </w:r>
            <w:r>
              <w:rPr>
                <w:rFonts w:hint="eastAsia" w:ascii="Arial" w:hAnsi="Arial" w:eastAsia="宋体" w:cs="Arial"/>
                <w:snapToGrid w:val="0"/>
                <w:color w:val="000000"/>
                <w:kern w:val="0"/>
                <w:sz w:val="22"/>
                <w:szCs w:val="22"/>
                <w:lang w:val="en-US" w:eastAsia="zh-CN"/>
              </w:rPr>
              <w:t>1</w:t>
            </w:r>
            <w:r>
              <w:rPr>
                <w:rFonts w:ascii="Arial" w:hAnsi="Arial" w:eastAsia="Arial" w:cs="Arial"/>
                <w:snapToGrid w:val="0"/>
                <w:color w:val="000000"/>
                <w:kern w:val="0"/>
                <w:sz w:val="22"/>
                <w:szCs w:val="22"/>
              </w:rPr>
              <w:t>0分</w:t>
            </w:r>
          </w:p>
        </w:tc>
        <w:tc>
          <w:tcPr>
            <w:tcW w:w="839" w:type="dxa"/>
            <w:tcBorders>
              <w:top w:val="nil"/>
              <w:left w:val="nil"/>
              <w:bottom w:val="single" w:color="000000" w:sz="4" w:space="0"/>
              <w:right w:val="single" w:color="000000" w:sz="4" w:space="0"/>
            </w:tcBorders>
          </w:tcPr>
          <w:p w14:paraId="10D91693">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r>
      <w:tr w14:paraId="6DA14C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250CC971">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2</w:t>
            </w:r>
          </w:p>
        </w:tc>
        <w:tc>
          <w:tcPr>
            <w:tcW w:w="779" w:type="dxa"/>
            <w:vMerge w:val="continue"/>
            <w:tcBorders>
              <w:left w:val="nil"/>
              <w:right w:val="single" w:color="000000" w:sz="4" w:space="0"/>
            </w:tcBorders>
          </w:tcPr>
          <w:p w14:paraId="226BFE9F">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c>
          <w:tcPr>
            <w:tcW w:w="3928" w:type="dxa"/>
            <w:tcBorders>
              <w:top w:val="nil"/>
              <w:left w:val="nil"/>
              <w:bottom w:val="single" w:color="000000" w:sz="4" w:space="0"/>
              <w:right w:val="single" w:color="000000" w:sz="4" w:space="0"/>
            </w:tcBorders>
          </w:tcPr>
          <w:p w14:paraId="54127930">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服务车辆必须按《道路运输车辆动态监控管理办法》规定安装卫星定位汽车行驶记录仪。</w:t>
            </w:r>
          </w:p>
        </w:tc>
        <w:tc>
          <w:tcPr>
            <w:tcW w:w="914" w:type="dxa"/>
            <w:tcBorders>
              <w:top w:val="nil"/>
              <w:left w:val="nil"/>
              <w:bottom w:val="single" w:color="000000" w:sz="4" w:space="0"/>
              <w:right w:val="single" w:color="000000" w:sz="4" w:space="0"/>
            </w:tcBorders>
            <w:vAlign w:val="center"/>
          </w:tcPr>
          <w:p w14:paraId="57445926">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4</w:t>
            </w:r>
          </w:p>
        </w:tc>
        <w:tc>
          <w:tcPr>
            <w:tcW w:w="1289" w:type="dxa"/>
            <w:tcBorders>
              <w:top w:val="nil"/>
              <w:left w:val="nil"/>
              <w:bottom w:val="single" w:color="000000" w:sz="4" w:space="0"/>
              <w:right w:val="single" w:color="000000" w:sz="4" w:space="0"/>
            </w:tcBorders>
            <w:vAlign w:val="top"/>
          </w:tcPr>
          <w:p w14:paraId="753837F8">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lang w:val="en-US" w:eastAsia="zh-CN" w:bidi="ar-SA"/>
              </w:rPr>
            </w:pPr>
            <w:r>
              <w:rPr>
                <w:rFonts w:ascii="Arial" w:hAnsi="Arial" w:eastAsia="Arial" w:cs="Arial"/>
                <w:snapToGrid w:val="0"/>
                <w:color w:val="000000"/>
                <w:kern w:val="0"/>
                <w:sz w:val="22"/>
                <w:szCs w:val="22"/>
              </w:rPr>
              <w:t>服务车辆不符合要求扣</w:t>
            </w:r>
            <w:r>
              <w:rPr>
                <w:rFonts w:hint="eastAsia" w:ascii="Arial" w:hAnsi="Arial" w:eastAsia="宋体" w:cs="Arial"/>
                <w:snapToGrid w:val="0"/>
                <w:color w:val="000000"/>
                <w:kern w:val="0"/>
                <w:sz w:val="22"/>
                <w:szCs w:val="22"/>
                <w:lang w:val="en-US" w:eastAsia="zh-CN"/>
              </w:rPr>
              <w:t>4</w:t>
            </w:r>
            <w:r>
              <w:rPr>
                <w:rFonts w:ascii="Arial" w:hAnsi="Arial" w:eastAsia="Arial" w:cs="Arial"/>
                <w:snapToGrid w:val="0"/>
                <w:color w:val="000000"/>
                <w:kern w:val="0"/>
                <w:sz w:val="22"/>
                <w:szCs w:val="22"/>
              </w:rPr>
              <w:t>分</w:t>
            </w:r>
          </w:p>
        </w:tc>
        <w:tc>
          <w:tcPr>
            <w:tcW w:w="839" w:type="dxa"/>
            <w:tcBorders>
              <w:top w:val="nil"/>
              <w:left w:val="nil"/>
              <w:bottom w:val="single" w:color="000000" w:sz="4" w:space="0"/>
              <w:right w:val="single" w:color="000000" w:sz="4" w:space="0"/>
            </w:tcBorders>
          </w:tcPr>
          <w:p w14:paraId="2899439D">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r>
      <w:tr w14:paraId="79FC0E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185643F3">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2"/>
                <w:szCs w:val="22"/>
                <w:lang w:eastAsia="zh-CN"/>
              </w:rPr>
            </w:pPr>
            <w:r>
              <w:rPr>
                <w:rFonts w:hint="eastAsia" w:ascii="Arial" w:hAnsi="Arial" w:eastAsia="宋体" w:cs="Arial"/>
                <w:snapToGrid w:val="0"/>
                <w:color w:val="000000"/>
                <w:kern w:val="0"/>
                <w:sz w:val="22"/>
                <w:szCs w:val="22"/>
                <w:lang w:val="en-US" w:eastAsia="zh-CN"/>
              </w:rPr>
              <w:t>3</w:t>
            </w:r>
          </w:p>
        </w:tc>
        <w:tc>
          <w:tcPr>
            <w:tcW w:w="779" w:type="dxa"/>
            <w:vMerge w:val="continue"/>
            <w:tcBorders>
              <w:top w:val="nil"/>
              <w:left w:val="nil"/>
              <w:bottom w:val="single" w:color="000000" w:sz="4" w:space="0"/>
              <w:right w:val="single" w:color="000000" w:sz="4" w:space="0"/>
            </w:tcBorders>
          </w:tcPr>
          <w:p w14:paraId="2041F3BF">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p>
        </w:tc>
        <w:tc>
          <w:tcPr>
            <w:tcW w:w="3928" w:type="dxa"/>
            <w:tcBorders>
              <w:top w:val="nil"/>
              <w:left w:val="nil"/>
              <w:bottom w:val="single" w:color="000000" w:sz="4" w:space="0"/>
              <w:right w:val="single" w:color="000000" w:sz="4" w:space="0"/>
            </w:tcBorders>
          </w:tcPr>
          <w:p w14:paraId="29DEC513">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服务车辆需要符合国家规定的安全、环保等要求，需要配置合格的安全带、安全锤和灭火器材等安全装置。</w:t>
            </w:r>
          </w:p>
        </w:tc>
        <w:tc>
          <w:tcPr>
            <w:tcW w:w="914" w:type="dxa"/>
            <w:tcBorders>
              <w:top w:val="nil"/>
              <w:left w:val="nil"/>
              <w:bottom w:val="single" w:color="000000" w:sz="4" w:space="0"/>
              <w:right w:val="single" w:color="000000" w:sz="4" w:space="0"/>
            </w:tcBorders>
            <w:vAlign w:val="center"/>
          </w:tcPr>
          <w:p w14:paraId="41CF8C4C">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8</w:t>
            </w:r>
          </w:p>
        </w:tc>
        <w:tc>
          <w:tcPr>
            <w:tcW w:w="1289" w:type="dxa"/>
            <w:tcBorders>
              <w:top w:val="nil"/>
              <w:left w:val="nil"/>
              <w:bottom w:val="single" w:color="000000" w:sz="4" w:space="0"/>
              <w:right w:val="single" w:color="000000" w:sz="4" w:space="0"/>
            </w:tcBorders>
          </w:tcPr>
          <w:p w14:paraId="3CFF4E8F">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服务车辆不符合要求扣</w:t>
            </w:r>
            <w:r>
              <w:rPr>
                <w:rFonts w:hint="eastAsia" w:ascii="Arial" w:hAnsi="Arial" w:eastAsia="宋体" w:cs="Arial"/>
                <w:snapToGrid w:val="0"/>
                <w:color w:val="000000"/>
                <w:kern w:val="0"/>
                <w:sz w:val="22"/>
                <w:szCs w:val="22"/>
                <w:lang w:val="en-US" w:eastAsia="zh-CN"/>
              </w:rPr>
              <w:t>8</w:t>
            </w:r>
            <w:r>
              <w:rPr>
                <w:rFonts w:ascii="Arial" w:hAnsi="Arial" w:eastAsia="Arial" w:cs="Arial"/>
                <w:snapToGrid w:val="0"/>
                <w:color w:val="000000"/>
                <w:kern w:val="0"/>
                <w:sz w:val="22"/>
                <w:szCs w:val="22"/>
              </w:rPr>
              <w:t>分</w:t>
            </w:r>
          </w:p>
        </w:tc>
        <w:tc>
          <w:tcPr>
            <w:tcW w:w="839" w:type="dxa"/>
            <w:tcBorders>
              <w:top w:val="nil"/>
              <w:left w:val="nil"/>
              <w:bottom w:val="single" w:color="000000" w:sz="4" w:space="0"/>
              <w:right w:val="single" w:color="000000" w:sz="4" w:space="0"/>
            </w:tcBorders>
          </w:tcPr>
          <w:p w14:paraId="0E5C9CEF">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r>
      <w:tr w14:paraId="31BCA1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67096320">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2"/>
                <w:szCs w:val="22"/>
                <w:lang w:eastAsia="zh-CN"/>
              </w:rPr>
            </w:pPr>
            <w:r>
              <w:rPr>
                <w:rFonts w:hint="eastAsia" w:ascii="Arial" w:hAnsi="Arial" w:eastAsia="宋体" w:cs="Arial"/>
                <w:snapToGrid w:val="0"/>
                <w:color w:val="000000"/>
                <w:kern w:val="0"/>
                <w:sz w:val="22"/>
                <w:szCs w:val="22"/>
                <w:lang w:val="en-US" w:eastAsia="zh-CN"/>
              </w:rPr>
              <w:t>4</w:t>
            </w:r>
          </w:p>
        </w:tc>
        <w:tc>
          <w:tcPr>
            <w:tcW w:w="779" w:type="dxa"/>
            <w:vMerge w:val="continue"/>
            <w:tcBorders>
              <w:top w:val="nil"/>
              <w:left w:val="nil"/>
              <w:bottom w:val="single" w:color="000000" w:sz="4" w:space="0"/>
              <w:right w:val="single" w:color="000000" w:sz="4" w:space="0"/>
            </w:tcBorders>
          </w:tcPr>
          <w:p w14:paraId="3D581013">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p>
        </w:tc>
        <w:tc>
          <w:tcPr>
            <w:tcW w:w="3928" w:type="dxa"/>
            <w:tcBorders>
              <w:top w:val="nil"/>
              <w:left w:val="nil"/>
              <w:bottom w:val="single" w:color="000000" w:sz="4" w:space="0"/>
              <w:right w:val="single" w:color="000000" w:sz="4" w:space="0"/>
            </w:tcBorders>
          </w:tcPr>
          <w:p w14:paraId="13A9DFFF">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服务车辆必须按照招标文件要求车辆每行驶5000～10000公里需进行保养维修一次。</w:t>
            </w:r>
          </w:p>
        </w:tc>
        <w:tc>
          <w:tcPr>
            <w:tcW w:w="914" w:type="dxa"/>
            <w:tcBorders>
              <w:top w:val="nil"/>
              <w:left w:val="nil"/>
              <w:bottom w:val="single" w:color="000000" w:sz="4" w:space="0"/>
              <w:right w:val="single" w:color="000000" w:sz="4" w:space="0"/>
            </w:tcBorders>
            <w:vAlign w:val="center"/>
          </w:tcPr>
          <w:p w14:paraId="3544FD9F">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10</w:t>
            </w:r>
          </w:p>
        </w:tc>
        <w:tc>
          <w:tcPr>
            <w:tcW w:w="1289" w:type="dxa"/>
            <w:tcBorders>
              <w:top w:val="nil"/>
              <w:left w:val="nil"/>
              <w:bottom w:val="single" w:color="000000" w:sz="4" w:space="0"/>
              <w:right w:val="single" w:color="000000" w:sz="4" w:space="0"/>
            </w:tcBorders>
          </w:tcPr>
          <w:p w14:paraId="58A3DF46">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未按要求进行定期保养的扣</w:t>
            </w:r>
            <w:r>
              <w:rPr>
                <w:rFonts w:hint="eastAsia" w:ascii="Arial" w:hAnsi="Arial" w:eastAsia="宋体" w:cs="Arial"/>
                <w:snapToGrid w:val="0"/>
                <w:color w:val="000000"/>
                <w:kern w:val="0"/>
                <w:sz w:val="22"/>
                <w:szCs w:val="22"/>
                <w:lang w:val="en-US" w:eastAsia="zh-CN"/>
              </w:rPr>
              <w:t>10</w:t>
            </w:r>
            <w:r>
              <w:rPr>
                <w:rFonts w:ascii="Arial" w:hAnsi="Arial" w:eastAsia="Arial" w:cs="Arial"/>
                <w:snapToGrid w:val="0"/>
                <w:color w:val="000000"/>
                <w:kern w:val="0"/>
                <w:sz w:val="22"/>
                <w:szCs w:val="22"/>
              </w:rPr>
              <w:t>分</w:t>
            </w:r>
          </w:p>
        </w:tc>
        <w:tc>
          <w:tcPr>
            <w:tcW w:w="839" w:type="dxa"/>
            <w:tcBorders>
              <w:top w:val="nil"/>
              <w:left w:val="nil"/>
              <w:bottom w:val="single" w:color="000000" w:sz="4" w:space="0"/>
              <w:right w:val="single" w:color="000000" w:sz="4" w:space="0"/>
            </w:tcBorders>
          </w:tcPr>
          <w:p w14:paraId="4B92228B">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r>
      <w:tr w14:paraId="33DF6C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716" w:hRule="atLeast"/>
        </w:trPr>
        <w:tc>
          <w:tcPr>
            <w:tcW w:w="554" w:type="dxa"/>
            <w:tcBorders>
              <w:top w:val="nil"/>
              <w:left w:val="single" w:color="000000" w:sz="4" w:space="0"/>
              <w:bottom w:val="single" w:color="000000" w:sz="4" w:space="0"/>
              <w:right w:val="single" w:color="000000" w:sz="4" w:space="0"/>
            </w:tcBorders>
            <w:vAlign w:val="center"/>
          </w:tcPr>
          <w:p w14:paraId="4F20AE20">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2"/>
                <w:szCs w:val="22"/>
                <w:lang w:eastAsia="zh-CN"/>
              </w:rPr>
            </w:pPr>
            <w:r>
              <w:rPr>
                <w:rFonts w:hint="eastAsia" w:ascii="Arial" w:hAnsi="Arial" w:eastAsia="宋体" w:cs="Arial"/>
                <w:snapToGrid w:val="0"/>
                <w:color w:val="000000"/>
                <w:kern w:val="0"/>
                <w:sz w:val="22"/>
                <w:szCs w:val="22"/>
                <w:lang w:val="en-US" w:eastAsia="zh-CN"/>
              </w:rPr>
              <w:t>5</w:t>
            </w:r>
          </w:p>
        </w:tc>
        <w:tc>
          <w:tcPr>
            <w:tcW w:w="779" w:type="dxa"/>
            <w:vMerge w:val="continue"/>
            <w:tcBorders>
              <w:top w:val="nil"/>
              <w:left w:val="nil"/>
              <w:bottom w:val="single" w:color="000000" w:sz="4" w:space="0"/>
              <w:right w:val="single" w:color="000000" w:sz="4" w:space="0"/>
            </w:tcBorders>
          </w:tcPr>
          <w:p w14:paraId="706BC929">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p>
        </w:tc>
        <w:tc>
          <w:tcPr>
            <w:tcW w:w="3928" w:type="dxa"/>
            <w:tcBorders>
              <w:top w:val="nil"/>
              <w:left w:val="nil"/>
              <w:bottom w:val="single" w:color="000000" w:sz="4" w:space="0"/>
              <w:right w:val="single" w:color="000000" w:sz="4" w:space="0"/>
            </w:tcBorders>
          </w:tcPr>
          <w:p w14:paraId="7511672B">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服务车辆要做到“三洁”，车头清洁、车身光洁、车厢和座位干净整洁，车内无异味（含“新车味”）、无垃圾、无蟑螂昆虫。</w:t>
            </w:r>
          </w:p>
        </w:tc>
        <w:tc>
          <w:tcPr>
            <w:tcW w:w="914" w:type="dxa"/>
            <w:tcBorders>
              <w:top w:val="nil"/>
              <w:left w:val="nil"/>
              <w:bottom w:val="single" w:color="000000" w:sz="4" w:space="0"/>
              <w:right w:val="single" w:color="000000" w:sz="4" w:space="0"/>
            </w:tcBorders>
            <w:vAlign w:val="center"/>
          </w:tcPr>
          <w:p w14:paraId="2B6D5850">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6</w:t>
            </w:r>
          </w:p>
        </w:tc>
        <w:tc>
          <w:tcPr>
            <w:tcW w:w="1289" w:type="dxa"/>
            <w:tcBorders>
              <w:top w:val="nil"/>
              <w:left w:val="nil"/>
              <w:bottom w:val="single" w:color="000000" w:sz="4" w:space="0"/>
              <w:right w:val="single" w:color="000000" w:sz="4" w:space="0"/>
            </w:tcBorders>
          </w:tcPr>
          <w:p w14:paraId="215AD69F">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服务车辆出现卫生不达标的，每发现一次扣1分</w:t>
            </w:r>
          </w:p>
        </w:tc>
        <w:tc>
          <w:tcPr>
            <w:tcW w:w="839" w:type="dxa"/>
            <w:tcBorders>
              <w:top w:val="nil"/>
              <w:left w:val="nil"/>
              <w:bottom w:val="single" w:color="000000" w:sz="4" w:space="0"/>
              <w:right w:val="single" w:color="000000" w:sz="4" w:space="0"/>
            </w:tcBorders>
          </w:tcPr>
          <w:p w14:paraId="1E22C288">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r>
      <w:tr w14:paraId="511DF8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00CBF2C2">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2"/>
                <w:szCs w:val="22"/>
                <w:lang w:eastAsia="zh-CN"/>
              </w:rPr>
            </w:pPr>
            <w:r>
              <w:rPr>
                <w:rFonts w:hint="eastAsia" w:ascii="Arial" w:hAnsi="Arial" w:eastAsia="宋体" w:cs="Arial"/>
                <w:snapToGrid w:val="0"/>
                <w:color w:val="000000"/>
                <w:kern w:val="0"/>
                <w:sz w:val="22"/>
                <w:szCs w:val="22"/>
                <w:lang w:val="en-US" w:eastAsia="zh-CN"/>
              </w:rPr>
              <w:t>6</w:t>
            </w:r>
          </w:p>
        </w:tc>
        <w:tc>
          <w:tcPr>
            <w:tcW w:w="779" w:type="dxa"/>
            <w:vMerge w:val="restart"/>
            <w:tcBorders>
              <w:top w:val="nil"/>
              <w:left w:val="nil"/>
              <w:bottom w:val="single" w:color="000000" w:sz="4" w:space="0"/>
              <w:right w:val="single" w:color="000000" w:sz="4" w:space="0"/>
            </w:tcBorders>
            <w:vAlign w:val="center"/>
          </w:tcPr>
          <w:p w14:paraId="347E816B">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驾驶员</w:t>
            </w:r>
          </w:p>
          <w:p w14:paraId="78C5A710">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要求（</w:t>
            </w:r>
            <w:r>
              <w:rPr>
                <w:rFonts w:hint="eastAsia" w:ascii="Arial" w:hAnsi="Arial" w:eastAsia="宋体" w:cs="Arial"/>
                <w:snapToGrid w:val="0"/>
                <w:color w:val="000000"/>
                <w:kern w:val="0"/>
                <w:sz w:val="22"/>
                <w:szCs w:val="22"/>
                <w:lang w:val="en-US" w:eastAsia="zh-CN"/>
              </w:rPr>
              <w:t>30</w:t>
            </w:r>
            <w:r>
              <w:rPr>
                <w:rFonts w:ascii="Arial" w:hAnsi="Arial" w:eastAsia="Arial" w:cs="Arial"/>
                <w:snapToGrid w:val="0"/>
                <w:color w:val="000000"/>
                <w:kern w:val="0"/>
                <w:sz w:val="22"/>
                <w:szCs w:val="22"/>
              </w:rPr>
              <w:t>分）</w:t>
            </w:r>
          </w:p>
        </w:tc>
        <w:tc>
          <w:tcPr>
            <w:tcW w:w="3928" w:type="dxa"/>
            <w:tcBorders>
              <w:top w:val="nil"/>
              <w:left w:val="nil"/>
              <w:bottom w:val="single" w:color="000000" w:sz="4" w:space="0"/>
              <w:right w:val="single" w:color="000000" w:sz="4" w:space="0"/>
            </w:tcBorders>
          </w:tcPr>
          <w:p w14:paraId="650EA326">
            <w:pPr>
              <w:widowControl/>
              <w:numPr>
                <w:ilvl w:val="0"/>
                <w:numId w:val="0"/>
              </w:numPr>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hint="eastAsia" w:ascii="Arial" w:hAnsi="Arial" w:eastAsia="宋体" w:cs="Arial"/>
                <w:snapToGrid w:val="0"/>
                <w:color w:val="000000"/>
                <w:kern w:val="0"/>
                <w:sz w:val="22"/>
                <w:szCs w:val="22"/>
                <w:lang w:val="en-US" w:eastAsia="zh-CN"/>
              </w:rPr>
              <w:t>1.</w:t>
            </w:r>
            <w:r>
              <w:rPr>
                <w:rFonts w:ascii="Arial" w:hAnsi="Arial" w:eastAsia="Arial" w:cs="Arial"/>
                <w:snapToGrid w:val="0"/>
                <w:color w:val="000000"/>
                <w:kern w:val="0"/>
                <w:sz w:val="22"/>
                <w:szCs w:val="22"/>
              </w:rPr>
              <w:t>驾驶员遵守《道路运输从业人员管理规定》</w:t>
            </w:r>
            <w:r>
              <w:rPr>
                <w:rFonts w:hint="eastAsia" w:ascii="Arial" w:hAnsi="Arial" w:eastAsia="宋体" w:cs="Arial"/>
                <w:snapToGrid w:val="0"/>
                <w:color w:val="000000"/>
                <w:kern w:val="0"/>
                <w:sz w:val="22"/>
                <w:szCs w:val="22"/>
                <w:lang w:eastAsia="zh-CN"/>
              </w:rPr>
              <w:t>，</w:t>
            </w:r>
            <w:r>
              <w:rPr>
                <w:rFonts w:ascii="Arial" w:hAnsi="Arial" w:eastAsia="Arial" w:cs="Arial"/>
                <w:snapToGrid w:val="0"/>
                <w:color w:val="000000"/>
                <w:kern w:val="0"/>
                <w:sz w:val="22"/>
                <w:szCs w:val="22"/>
              </w:rPr>
              <w:t>按规定取得客运从业资格证；</w:t>
            </w:r>
          </w:p>
          <w:p w14:paraId="56BBE59D">
            <w:pPr>
              <w:widowControl/>
              <w:numPr>
                <w:ilvl w:val="0"/>
                <w:numId w:val="0"/>
              </w:numPr>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2.驾驶员应持有A1</w:t>
            </w:r>
            <w:r>
              <w:rPr>
                <w:rFonts w:hint="eastAsia" w:ascii="Arial" w:hAnsi="Arial" w:eastAsia="Arial" w:cs="Arial"/>
                <w:snapToGrid w:val="0"/>
                <w:color w:val="000000"/>
                <w:kern w:val="0"/>
                <w:sz w:val="22"/>
                <w:szCs w:val="22"/>
              </w:rPr>
              <w:t>（载客20人以上的</w:t>
            </w:r>
            <w:r>
              <w:rPr>
                <w:rFonts w:hint="eastAsia" w:ascii="Arial" w:hAnsi="Arial" w:eastAsia="宋体" w:cs="Arial"/>
                <w:snapToGrid w:val="0"/>
                <w:color w:val="000000"/>
                <w:kern w:val="0"/>
                <w:sz w:val="22"/>
                <w:szCs w:val="22"/>
                <w:lang w:val="en-US" w:eastAsia="zh-CN"/>
              </w:rPr>
              <w:t>大型客车</w:t>
            </w:r>
            <w:r>
              <w:rPr>
                <w:rFonts w:hint="eastAsia" w:ascii="Arial" w:hAnsi="Arial" w:eastAsia="Arial" w:cs="Arial"/>
                <w:snapToGrid w:val="0"/>
                <w:color w:val="000000"/>
                <w:kern w:val="0"/>
                <w:sz w:val="22"/>
                <w:szCs w:val="22"/>
              </w:rPr>
              <w:t>）</w:t>
            </w:r>
            <w:r>
              <w:rPr>
                <w:rFonts w:hint="eastAsia" w:ascii="Arial" w:hAnsi="Arial" w:eastAsia="宋体" w:cs="Arial"/>
                <w:snapToGrid w:val="0"/>
                <w:color w:val="000000"/>
                <w:kern w:val="0"/>
                <w:sz w:val="22"/>
                <w:szCs w:val="22"/>
                <w:lang w:val="en-US" w:eastAsia="zh-CN"/>
              </w:rPr>
              <w:t>/</w:t>
            </w:r>
            <w:r>
              <w:rPr>
                <w:rFonts w:hint="eastAsia" w:ascii="Arial" w:hAnsi="Arial" w:eastAsia="宋体" w:cs="Arial"/>
                <w:snapToGrid w:val="0"/>
                <w:color w:val="000000"/>
                <w:kern w:val="0"/>
                <w:sz w:val="22"/>
                <w:szCs w:val="22"/>
                <w:lang w:eastAsia="zh-CN"/>
              </w:rPr>
              <w:t>B1（载客10</w:t>
            </w:r>
            <w:r>
              <w:rPr>
                <w:rFonts w:hint="eastAsia" w:ascii="Arial" w:hAnsi="Arial" w:eastAsia="宋体" w:cs="Arial"/>
                <w:snapToGrid w:val="0"/>
                <w:color w:val="000000"/>
                <w:kern w:val="0"/>
                <w:sz w:val="22"/>
                <w:szCs w:val="22"/>
                <w:lang w:val="en-US" w:eastAsia="zh-CN"/>
              </w:rPr>
              <w:t>-</w:t>
            </w:r>
            <w:r>
              <w:rPr>
                <w:rFonts w:hint="eastAsia" w:ascii="Arial" w:hAnsi="Arial" w:eastAsia="宋体" w:cs="Arial"/>
                <w:snapToGrid w:val="0"/>
                <w:color w:val="000000"/>
                <w:kern w:val="0"/>
                <w:sz w:val="22"/>
                <w:szCs w:val="22"/>
                <w:lang w:eastAsia="zh-CN"/>
              </w:rPr>
              <w:t>19人的中型客车）</w:t>
            </w:r>
            <w:r>
              <w:rPr>
                <w:rFonts w:hint="eastAsia" w:ascii="Arial" w:hAnsi="Arial" w:eastAsia="宋体" w:cs="Arial"/>
                <w:snapToGrid w:val="0"/>
                <w:color w:val="000000"/>
                <w:kern w:val="0"/>
                <w:sz w:val="22"/>
                <w:szCs w:val="22"/>
                <w:lang w:val="en-US" w:eastAsia="zh-CN"/>
              </w:rPr>
              <w:t>/</w:t>
            </w:r>
            <w:r>
              <w:rPr>
                <w:rFonts w:hint="eastAsia" w:ascii="Arial" w:hAnsi="Arial" w:eastAsia="宋体" w:cs="Arial"/>
                <w:snapToGrid w:val="0"/>
                <w:color w:val="000000"/>
                <w:kern w:val="0"/>
                <w:sz w:val="22"/>
                <w:szCs w:val="22"/>
                <w:lang w:eastAsia="zh-CN"/>
              </w:rPr>
              <w:t>C1（小型、微型载客汽车）。</w:t>
            </w:r>
            <w:r>
              <w:rPr>
                <w:rFonts w:hint="eastAsia" w:ascii="Arial" w:hAnsi="Arial" w:eastAsia="宋体" w:cs="Arial"/>
                <w:snapToGrid w:val="0"/>
                <w:color w:val="000000"/>
                <w:kern w:val="0"/>
                <w:sz w:val="22"/>
                <w:szCs w:val="22"/>
                <w:lang w:val="en-US" w:eastAsia="zh-CN"/>
              </w:rPr>
              <w:t>以上</w:t>
            </w:r>
            <w:r>
              <w:rPr>
                <w:rFonts w:ascii="Arial" w:hAnsi="Arial" w:eastAsia="Arial" w:cs="Arial"/>
                <w:snapToGrid w:val="0"/>
                <w:color w:val="000000"/>
                <w:kern w:val="0"/>
                <w:sz w:val="22"/>
                <w:szCs w:val="22"/>
              </w:rPr>
              <w:t>驾驶证；</w:t>
            </w:r>
          </w:p>
          <w:p w14:paraId="007ED3DF">
            <w:pPr>
              <w:widowControl/>
              <w:numPr>
                <w:ilvl w:val="0"/>
                <w:numId w:val="0"/>
              </w:numPr>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3.驾驶员3年内无重大及以上交通责任事故记录；</w:t>
            </w:r>
          </w:p>
          <w:p w14:paraId="3B4D5366">
            <w:pPr>
              <w:widowControl/>
              <w:numPr>
                <w:ilvl w:val="0"/>
                <w:numId w:val="0"/>
              </w:numPr>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4.驾驶员年龄在55周岁</w:t>
            </w:r>
            <w:r>
              <w:rPr>
                <w:rFonts w:hint="eastAsia" w:ascii="Arial" w:hAnsi="Arial" w:eastAsia="宋体" w:cs="Arial"/>
                <w:snapToGrid w:val="0"/>
                <w:color w:val="000000"/>
                <w:kern w:val="0"/>
                <w:sz w:val="22"/>
                <w:szCs w:val="22"/>
                <w:lang w:val="en-US" w:eastAsia="zh-CN"/>
              </w:rPr>
              <w:t>以下</w:t>
            </w:r>
            <w:r>
              <w:rPr>
                <w:rFonts w:ascii="Arial" w:hAnsi="Arial" w:eastAsia="Arial" w:cs="Arial"/>
                <w:snapToGrid w:val="0"/>
                <w:color w:val="000000"/>
                <w:kern w:val="0"/>
                <w:sz w:val="22"/>
                <w:szCs w:val="22"/>
              </w:rPr>
              <w:t>。</w:t>
            </w:r>
          </w:p>
        </w:tc>
        <w:tc>
          <w:tcPr>
            <w:tcW w:w="914" w:type="dxa"/>
            <w:tcBorders>
              <w:top w:val="nil"/>
              <w:left w:val="nil"/>
              <w:bottom w:val="single" w:color="000000" w:sz="4" w:space="0"/>
              <w:right w:val="single" w:color="000000" w:sz="4" w:space="0"/>
            </w:tcBorders>
            <w:vAlign w:val="center"/>
          </w:tcPr>
          <w:p w14:paraId="0BB449D1">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12</w:t>
            </w:r>
          </w:p>
        </w:tc>
        <w:tc>
          <w:tcPr>
            <w:tcW w:w="1289" w:type="dxa"/>
            <w:tcBorders>
              <w:top w:val="nil"/>
              <w:left w:val="nil"/>
              <w:bottom w:val="single" w:color="000000" w:sz="4" w:space="0"/>
              <w:right w:val="single" w:color="000000" w:sz="4" w:space="0"/>
            </w:tcBorders>
          </w:tcPr>
          <w:p w14:paraId="5ED36054">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1项不符合要求扣</w:t>
            </w:r>
            <w:r>
              <w:rPr>
                <w:rFonts w:hint="eastAsia" w:ascii="Arial" w:hAnsi="Arial" w:eastAsia="宋体" w:cs="Arial"/>
                <w:snapToGrid w:val="0"/>
                <w:color w:val="000000"/>
                <w:kern w:val="0"/>
                <w:sz w:val="22"/>
                <w:szCs w:val="22"/>
                <w:lang w:val="en-US" w:eastAsia="zh-CN"/>
              </w:rPr>
              <w:t>3</w:t>
            </w:r>
            <w:r>
              <w:rPr>
                <w:rFonts w:ascii="Arial" w:hAnsi="Arial" w:eastAsia="Arial" w:cs="Arial"/>
                <w:snapToGrid w:val="0"/>
                <w:color w:val="000000"/>
                <w:kern w:val="0"/>
                <w:sz w:val="22"/>
                <w:szCs w:val="22"/>
              </w:rPr>
              <w:t>分</w:t>
            </w:r>
          </w:p>
        </w:tc>
        <w:tc>
          <w:tcPr>
            <w:tcW w:w="839" w:type="dxa"/>
            <w:tcBorders>
              <w:top w:val="nil"/>
              <w:left w:val="nil"/>
              <w:bottom w:val="single" w:color="000000" w:sz="4" w:space="0"/>
              <w:right w:val="single" w:color="000000" w:sz="4" w:space="0"/>
            </w:tcBorders>
          </w:tcPr>
          <w:p w14:paraId="7B3A483E">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r>
      <w:tr w14:paraId="71095D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7FD3390B">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2"/>
                <w:szCs w:val="22"/>
                <w:lang w:eastAsia="zh-CN"/>
              </w:rPr>
            </w:pPr>
            <w:r>
              <w:rPr>
                <w:rFonts w:hint="eastAsia" w:ascii="Arial" w:hAnsi="Arial" w:eastAsia="宋体" w:cs="Arial"/>
                <w:snapToGrid w:val="0"/>
                <w:color w:val="000000"/>
                <w:kern w:val="0"/>
                <w:sz w:val="22"/>
                <w:szCs w:val="22"/>
                <w:lang w:val="en-US" w:eastAsia="zh-CN"/>
              </w:rPr>
              <w:t>7</w:t>
            </w:r>
          </w:p>
        </w:tc>
        <w:tc>
          <w:tcPr>
            <w:tcW w:w="779" w:type="dxa"/>
            <w:vMerge w:val="continue"/>
            <w:tcBorders>
              <w:top w:val="nil"/>
              <w:left w:val="nil"/>
              <w:bottom w:val="single" w:color="000000" w:sz="4" w:space="0"/>
              <w:right w:val="single" w:color="000000" w:sz="4" w:space="0"/>
            </w:tcBorders>
          </w:tcPr>
          <w:p w14:paraId="79699F54">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p>
        </w:tc>
        <w:tc>
          <w:tcPr>
            <w:tcW w:w="3928" w:type="dxa"/>
            <w:tcBorders>
              <w:top w:val="nil"/>
              <w:left w:val="nil"/>
              <w:bottom w:val="single" w:color="000000" w:sz="4" w:space="0"/>
              <w:right w:val="single" w:color="000000" w:sz="4" w:space="0"/>
            </w:tcBorders>
          </w:tcPr>
          <w:p w14:paraId="7A9CA2D4">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提供服务的驾驶员不得为转包人员，必须为直接与</w:t>
            </w:r>
            <w:r>
              <w:rPr>
                <w:rFonts w:hint="eastAsia" w:ascii="Arial" w:hAnsi="Arial" w:eastAsia="宋体" w:cs="Arial"/>
                <w:snapToGrid w:val="0"/>
                <w:color w:val="000000"/>
                <w:kern w:val="0"/>
                <w:sz w:val="22"/>
                <w:szCs w:val="22"/>
                <w:lang w:val="en-US" w:eastAsia="zh-CN"/>
              </w:rPr>
              <w:t>乙方</w:t>
            </w:r>
            <w:r>
              <w:rPr>
                <w:rFonts w:ascii="Arial" w:hAnsi="Arial" w:eastAsia="Arial" w:cs="Arial"/>
                <w:snapToGrid w:val="0"/>
                <w:color w:val="000000"/>
                <w:kern w:val="0"/>
                <w:sz w:val="22"/>
                <w:szCs w:val="22"/>
              </w:rPr>
              <w:t>签订劳动合同的合法劳务人员。</w:t>
            </w:r>
          </w:p>
        </w:tc>
        <w:tc>
          <w:tcPr>
            <w:tcW w:w="914" w:type="dxa"/>
            <w:tcBorders>
              <w:top w:val="nil"/>
              <w:left w:val="nil"/>
              <w:bottom w:val="single" w:color="000000" w:sz="4" w:space="0"/>
              <w:right w:val="single" w:color="000000" w:sz="4" w:space="0"/>
            </w:tcBorders>
            <w:vAlign w:val="center"/>
          </w:tcPr>
          <w:p w14:paraId="2E1650D6">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2"/>
                <w:szCs w:val="22"/>
                <w:lang w:eastAsia="zh-CN"/>
              </w:rPr>
            </w:pPr>
            <w:r>
              <w:rPr>
                <w:rFonts w:hint="eastAsia" w:ascii="Arial" w:hAnsi="Arial" w:eastAsia="宋体" w:cs="Arial"/>
                <w:snapToGrid w:val="0"/>
                <w:color w:val="000000"/>
                <w:kern w:val="0"/>
                <w:sz w:val="22"/>
                <w:szCs w:val="22"/>
                <w:lang w:val="en-US" w:eastAsia="zh-CN"/>
              </w:rPr>
              <w:t>5</w:t>
            </w:r>
          </w:p>
        </w:tc>
        <w:tc>
          <w:tcPr>
            <w:tcW w:w="1289" w:type="dxa"/>
            <w:tcBorders>
              <w:top w:val="nil"/>
              <w:left w:val="nil"/>
              <w:bottom w:val="single" w:color="000000" w:sz="4" w:space="0"/>
              <w:right w:val="single" w:color="000000" w:sz="4" w:space="0"/>
            </w:tcBorders>
          </w:tcPr>
          <w:p w14:paraId="2050B169">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不符合要求扣</w:t>
            </w:r>
            <w:r>
              <w:rPr>
                <w:rFonts w:hint="eastAsia" w:ascii="Arial" w:hAnsi="Arial" w:eastAsia="宋体" w:cs="Arial"/>
                <w:snapToGrid w:val="0"/>
                <w:color w:val="000000"/>
                <w:kern w:val="0"/>
                <w:sz w:val="22"/>
                <w:szCs w:val="22"/>
                <w:lang w:val="en-US" w:eastAsia="zh-CN"/>
              </w:rPr>
              <w:t>5</w:t>
            </w:r>
            <w:r>
              <w:rPr>
                <w:rFonts w:ascii="Arial" w:hAnsi="Arial" w:eastAsia="Arial" w:cs="Arial"/>
                <w:snapToGrid w:val="0"/>
                <w:color w:val="000000"/>
                <w:kern w:val="0"/>
                <w:sz w:val="22"/>
                <w:szCs w:val="22"/>
              </w:rPr>
              <w:t>分</w:t>
            </w:r>
          </w:p>
        </w:tc>
        <w:tc>
          <w:tcPr>
            <w:tcW w:w="839" w:type="dxa"/>
            <w:tcBorders>
              <w:top w:val="nil"/>
              <w:left w:val="nil"/>
              <w:bottom w:val="single" w:color="000000" w:sz="4" w:space="0"/>
              <w:right w:val="single" w:color="000000" w:sz="4" w:space="0"/>
            </w:tcBorders>
          </w:tcPr>
          <w:p w14:paraId="782C535F">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r>
      <w:tr w14:paraId="27E8F7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3BD44931">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2"/>
                <w:szCs w:val="22"/>
                <w:lang w:eastAsia="zh-CN"/>
              </w:rPr>
            </w:pPr>
            <w:r>
              <w:rPr>
                <w:rFonts w:hint="eastAsia" w:ascii="Arial" w:hAnsi="Arial" w:eastAsia="宋体" w:cs="Arial"/>
                <w:snapToGrid w:val="0"/>
                <w:color w:val="000000"/>
                <w:kern w:val="0"/>
                <w:sz w:val="22"/>
                <w:szCs w:val="22"/>
                <w:lang w:val="en-US" w:eastAsia="zh-CN"/>
              </w:rPr>
              <w:t>8</w:t>
            </w:r>
          </w:p>
        </w:tc>
        <w:tc>
          <w:tcPr>
            <w:tcW w:w="779" w:type="dxa"/>
            <w:vMerge w:val="continue"/>
            <w:tcBorders>
              <w:top w:val="nil"/>
              <w:left w:val="nil"/>
              <w:bottom w:val="single" w:color="000000" w:sz="4" w:space="0"/>
              <w:right w:val="single" w:color="000000" w:sz="4" w:space="0"/>
            </w:tcBorders>
          </w:tcPr>
          <w:p w14:paraId="10DC8951">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p>
        </w:tc>
        <w:tc>
          <w:tcPr>
            <w:tcW w:w="3928" w:type="dxa"/>
            <w:tcBorders>
              <w:top w:val="nil"/>
              <w:left w:val="nil"/>
              <w:bottom w:val="single" w:color="000000" w:sz="4" w:space="0"/>
              <w:right w:val="single" w:color="000000" w:sz="4" w:space="0"/>
            </w:tcBorders>
          </w:tcPr>
          <w:p w14:paraId="486CC158">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驾驶员服务</w:t>
            </w:r>
          </w:p>
        </w:tc>
        <w:tc>
          <w:tcPr>
            <w:tcW w:w="914" w:type="dxa"/>
            <w:tcBorders>
              <w:top w:val="nil"/>
              <w:left w:val="nil"/>
              <w:bottom w:val="single" w:color="000000" w:sz="4" w:space="0"/>
              <w:right w:val="single" w:color="000000" w:sz="4" w:space="0"/>
            </w:tcBorders>
            <w:vAlign w:val="center"/>
          </w:tcPr>
          <w:p w14:paraId="51AF237A">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8</w:t>
            </w:r>
          </w:p>
        </w:tc>
        <w:tc>
          <w:tcPr>
            <w:tcW w:w="1289" w:type="dxa"/>
            <w:tcBorders>
              <w:top w:val="nil"/>
              <w:left w:val="nil"/>
              <w:bottom w:val="single" w:color="000000" w:sz="4" w:space="0"/>
              <w:right w:val="single" w:color="000000" w:sz="4" w:space="0"/>
            </w:tcBorders>
          </w:tcPr>
          <w:p w14:paraId="18098C3B">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因驾驶员服务态度不佳而被投诉的</w:t>
            </w:r>
            <w:r>
              <w:rPr>
                <w:rFonts w:hint="eastAsia" w:ascii="Arial" w:hAnsi="Arial" w:eastAsia="宋体" w:cs="Arial"/>
                <w:snapToGrid w:val="0"/>
                <w:color w:val="000000"/>
                <w:kern w:val="0"/>
                <w:sz w:val="22"/>
                <w:szCs w:val="22"/>
                <w:lang w:eastAsia="zh-CN"/>
              </w:rPr>
              <w:t>，</w:t>
            </w:r>
            <w:r>
              <w:rPr>
                <w:rFonts w:hint="eastAsia" w:ascii="Arial" w:hAnsi="Arial" w:eastAsia="宋体" w:cs="Arial"/>
                <w:snapToGrid w:val="0"/>
                <w:color w:val="000000"/>
                <w:kern w:val="0"/>
                <w:sz w:val="22"/>
                <w:szCs w:val="22"/>
                <w:lang w:val="en-US" w:eastAsia="zh-CN"/>
              </w:rPr>
              <w:t>每</w:t>
            </w:r>
            <w:r>
              <w:rPr>
                <w:rFonts w:ascii="Arial" w:hAnsi="Arial" w:eastAsia="Arial" w:cs="Arial"/>
                <w:snapToGrid w:val="0"/>
                <w:color w:val="000000"/>
                <w:kern w:val="0"/>
                <w:sz w:val="22"/>
                <w:szCs w:val="22"/>
              </w:rPr>
              <w:t>投诉</w:t>
            </w:r>
            <w:r>
              <w:rPr>
                <w:rFonts w:hint="eastAsia" w:ascii="Arial" w:hAnsi="Arial" w:eastAsia="宋体" w:cs="Arial"/>
                <w:snapToGrid w:val="0"/>
                <w:color w:val="000000"/>
                <w:kern w:val="0"/>
                <w:sz w:val="22"/>
                <w:szCs w:val="22"/>
                <w:lang w:val="en-US" w:eastAsia="zh-CN"/>
              </w:rPr>
              <w:t>一次</w:t>
            </w:r>
            <w:r>
              <w:rPr>
                <w:rFonts w:ascii="Arial" w:hAnsi="Arial" w:eastAsia="Arial" w:cs="Arial"/>
                <w:snapToGrid w:val="0"/>
                <w:color w:val="000000"/>
                <w:kern w:val="0"/>
                <w:sz w:val="22"/>
                <w:szCs w:val="22"/>
              </w:rPr>
              <w:t>扣</w:t>
            </w:r>
            <w:r>
              <w:rPr>
                <w:rFonts w:hint="eastAsia" w:ascii="Arial" w:hAnsi="Arial" w:eastAsia="宋体" w:cs="Arial"/>
                <w:snapToGrid w:val="0"/>
                <w:color w:val="000000"/>
                <w:kern w:val="0"/>
                <w:sz w:val="22"/>
                <w:szCs w:val="22"/>
                <w:lang w:val="en-US" w:eastAsia="zh-CN"/>
              </w:rPr>
              <w:t>2</w:t>
            </w:r>
            <w:r>
              <w:rPr>
                <w:rFonts w:ascii="Arial" w:hAnsi="Arial" w:eastAsia="Arial" w:cs="Arial"/>
                <w:snapToGrid w:val="0"/>
                <w:color w:val="000000"/>
                <w:kern w:val="0"/>
                <w:sz w:val="22"/>
                <w:szCs w:val="22"/>
              </w:rPr>
              <w:t>分</w:t>
            </w:r>
          </w:p>
        </w:tc>
        <w:tc>
          <w:tcPr>
            <w:tcW w:w="839" w:type="dxa"/>
            <w:tcBorders>
              <w:top w:val="nil"/>
              <w:left w:val="nil"/>
              <w:bottom w:val="single" w:color="000000" w:sz="4" w:space="0"/>
              <w:right w:val="single" w:color="000000" w:sz="4" w:space="0"/>
            </w:tcBorders>
          </w:tcPr>
          <w:p w14:paraId="45EF1731">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r>
      <w:tr w14:paraId="279F89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45575A09">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2"/>
                <w:szCs w:val="22"/>
                <w:lang w:eastAsia="zh-CN"/>
              </w:rPr>
            </w:pPr>
            <w:r>
              <w:rPr>
                <w:rFonts w:hint="eastAsia" w:ascii="Arial" w:hAnsi="Arial" w:eastAsia="宋体" w:cs="Arial"/>
                <w:snapToGrid w:val="0"/>
                <w:color w:val="000000"/>
                <w:kern w:val="0"/>
                <w:sz w:val="22"/>
                <w:szCs w:val="22"/>
                <w:lang w:val="en-US" w:eastAsia="zh-CN"/>
              </w:rPr>
              <w:t>9</w:t>
            </w:r>
          </w:p>
        </w:tc>
        <w:tc>
          <w:tcPr>
            <w:tcW w:w="779" w:type="dxa"/>
            <w:vMerge w:val="continue"/>
            <w:tcBorders>
              <w:top w:val="nil"/>
              <w:left w:val="nil"/>
              <w:bottom w:val="single" w:color="000000" w:sz="4" w:space="0"/>
              <w:right w:val="single" w:color="000000" w:sz="4" w:space="0"/>
            </w:tcBorders>
          </w:tcPr>
          <w:p w14:paraId="48AD03A8">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p>
        </w:tc>
        <w:tc>
          <w:tcPr>
            <w:tcW w:w="3928" w:type="dxa"/>
            <w:tcBorders>
              <w:top w:val="nil"/>
              <w:left w:val="nil"/>
              <w:bottom w:val="single" w:color="000000" w:sz="4" w:space="0"/>
              <w:right w:val="single" w:color="000000" w:sz="4" w:space="0"/>
            </w:tcBorders>
          </w:tcPr>
          <w:p w14:paraId="3B0C0866">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驾驶员应遵守</w:t>
            </w:r>
            <w:r>
              <w:rPr>
                <w:rFonts w:hint="eastAsia" w:ascii="Arial" w:hAnsi="Arial" w:eastAsia="宋体" w:cs="Arial"/>
                <w:snapToGrid w:val="0"/>
                <w:color w:val="000000"/>
                <w:kern w:val="0"/>
                <w:sz w:val="22"/>
                <w:szCs w:val="22"/>
                <w:lang w:val="en-US" w:eastAsia="zh-CN"/>
              </w:rPr>
              <w:t>甲方</w:t>
            </w:r>
            <w:r>
              <w:rPr>
                <w:rFonts w:ascii="Arial" w:hAnsi="Arial" w:eastAsia="Arial" w:cs="Arial"/>
                <w:snapToGrid w:val="0"/>
                <w:color w:val="000000"/>
                <w:kern w:val="0"/>
                <w:sz w:val="22"/>
                <w:szCs w:val="22"/>
              </w:rPr>
              <w:t>相关规章制度</w:t>
            </w:r>
          </w:p>
        </w:tc>
        <w:tc>
          <w:tcPr>
            <w:tcW w:w="914" w:type="dxa"/>
            <w:tcBorders>
              <w:top w:val="nil"/>
              <w:left w:val="nil"/>
              <w:bottom w:val="single" w:color="000000" w:sz="4" w:space="0"/>
              <w:right w:val="single" w:color="000000" w:sz="4" w:space="0"/>
            </w:tcBorders>
            <w:vAlign w:val="center"/>
          </w:tcPr>
          <w:p w14:paraId="5E8D287C">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5</w:t>
            </w:r>
          </w:p>
        </w:tc>
        <w:tc>
          <w:tcPr>
            <w:tcW w:w="1289" w:type="dxa"/>
            <w:tcBorders>
              <w:top w:val="nil"/>
              <w:left w:val="nil"/>
              <w:bottom w:val="single" w:color="000000" w:sz="4" w:space="0"/>
              <w:right w:val="single" w:color="000000" w:sz="4" w:space="0"/>
            </w:tcBorders>
          </w:tcPr>
          <w:p w14:paraId="02558E67">
            <w:pPr>
              <w:widowControl/>
              <w:kinsoku w:val="0"/>
              <w:autoSpaceDE w:val="0"/>
              <w:autoSpaceDN w:val="0"/>
              <w:adjustRightInd w:val="0"/>
              <w:snapToGrid w:val="0"/>
              <w:jc w:val="left"/>
              <w:textAlignment w:val="baseline"/>
              <w:rPr>
                <w:rFonts w:hint="eastAsia" w:ascii="Arial" w:hAnsi="Arial" w:eastAsia="宋体" w:cs="Arial"/>
                <w:snapToGrid w:val="0"/>
                <w:color w:val="000000"/>
                <w:kern w:val="0"/>
                <w:sz w:val="22"/>
                <w:szCs w:val="22"/>
                <w:lang w:eastAsia="zh-CN"/>
              </w:rPr>
            </w:pPr>
            <w:r>
              <w:rPr>
                <w:rFonts w:ascii="Arial" w:hAnsi="Arial" w:eastAsia="Arial" w:cs="Arial"/>
                <w:snapToGrid w:val="0"/>
                <w:color w:val="000000"/>
                <w:kern w:val="0"/>
                <w:sz w:val="22"/>
                <w:szCs w:val="22"/>
              </w:rPr>
              <w:t>发现驾驶违反</w:t>
            </w:r>
            <w:r>
              <w:rPr>
                <w:rFonts w:hint="eastAsia" w:ascii="Arial" w:hAnsi="Arial" w:eastAsia="宋体" w:cs="Arial"/>
                <w:snapToGrid w:val="0"/>
                <w:color w:val="000000"/>
                <w:kern w:val="0"/>
                <w:sz w:val="22"/>
                <w:szCs w:val="22"/>
                <w:lang w:val="en-US" w:eastAsia="zh-CN"/>
              </w:rPr>
              <w:t>甲方</w:t>
            </w:r>
            <w:r>
              <w:rPr>
                <w:rFonts w:ascii="Arial" w:hAnsi="Arial" w:eastAsia="Arial" w:cs="Arial"/>
                <w:snapToGrid w:val="0"/>
                <w:color w:val="000000"/>
                <w:kern w:val="0"/>
                <w:sz w:val="22"/>
                <w:szCs w:val="22"/>
              </w:rPr>
              <w:t>相关规章制度的</w:t>
            </w:r>
            <w:r>
              <w:rPr>
                <w:rFonts w:hint="eastAsia" w:ascii="Arial" w:hAnsi="Arial" w:eastAsia="宋体" w:cs="Arial"/>
                <w:snapToGrid w:val="0"/>
                <w:color w:val="000000"/>
                <w:kern w:val="0"/>
                <w:sz w:val="22"/>
                <w:szCs w:val="22"/>
                <w:lang w:eastAsia="zh-CN"/>
              </w:rPr>
              <w:t>，</w:t>
            </w:r>
            <w:r>
              <w:rPr>
                <w:rFonts w:hint="eastAsia" w:ascii="Arial" w:hAnsi="Arial" w:eastAsia="宋体" w:cs="Arial"/>
                <w:snapToGrid w:val="0"/>
                <w:color w:val="000000"/>
                <w:kern w:val="0"/>
                <w:sz w:val="22"/>
                <w:szCs w:val="22"/>
                <w:lang w:val="en-US" w:eastAsia="zh-CN"/>
              </w:rPr>
              <w:t>每</w:t>
            </w:r>
            <w:r>
              <w:rPr>
                <w:rFonts w:ascii="Arial" w:hAnsi="Arial" w:eastAsia="Arial" w:cs="Arial"/>
                <w:snapToGrid w:val="0"/>
                <w:color w:val="000000"/>
                <w:kern w:val="0"/>
                <w:sz w:val="22"/>
                <w:szCs w:val="22"/>
              </w:rPr>
              <w:t>次扣</w:t>
            </w:r>
            <w:r>
              <w:rPr>
                <w:rFonts w:hint="eastAsia" w:ascii="Arial" w:hAnsi="Arial" w:eastAsia="宋体" w:cs="Arial"/>
                <w:snapToGrid w:val="0"/>
                <w:color w:val="000000"/>
                <w:kern w:val="0"/>
                <w:sz w:val="22"/>
                <w:szCs w:val="22"/>
                <w:lang w:val="en-US" w:eastAsia="zh-CN"/>
              </w:rPr>
              <w:t>1</w:t>
            </w:r>
            <w:r>
              <w:rPr>
                <w:rFonts w:ascii="Arial" w:hAnsi="Arial" w:eastAsia="Arial" w:cs="Arial"/>
                <w:snapToGrid w:val="0"/>
                <w:color w:val="000000"/>
                <w:kern w:val="0"/>
                <w:sz w:val="22"/>
                <w:szCs w:val="22"/>
              </w:rPr>
              <w:t>分</w:t>
            </w:r>
          </w:p>
        </w:tc>
        <w:tc>
          <w:tcPr>
            <w:tcW w:w="839" w:type="dxa"/>
            <w:tcBorders>
              <w:top w:val="nil"/>
              <w:left w:val="nil"/>
              <w:bottom w:val="single" w:color="000000" w:sz="4" w:space="0"/>
              <w:right w:val="single" w:color="000000" w:sz="4" w:space="0"/>
            </w:tcBorders>
          </w:tcPr>
          <w:p w14:paraId="3323E6E7">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r>
      <w:tr w14:paraId="17208F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2A6A6658">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10</w:t>
            </w:r>
          </w:p>
        </w:tc>
        <w:tc>
          <w:tcPr>
            <w:tcW w:w="779" w:type="dxa"/>
            <w:vMerge w:val="restart"/>
            <w:tcBorders>
              <w:top w:val="nil"/>
              <w:left w:val="nil"/>
              <w:bottom w:val="single" w:color="000000" w:sz="4" w:space="0"/>
              <w:right w:val="single" w:color="000000" w:sz="4" w:space="0"/>
            </w:tcBorders>
            <w:vAlign w:val="center"/>
          </w:tcPr>
          <w:p w14:paraId="724F2626">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行驶要求（</w:t>
            </w:r>
            <w:r>
              <w:rPr>
                <w:rFonts w:hint="eastAsia" w:ascii="Arial" w:hAnsi="Arial" w:eastAsia="宋体" w:cs="Arial"/>
                <w:snapToGrid w:val="0"/>
                <w:color w:val="000000"/>
                <w:kern w:val="0"/>
                <w:sz w:val="22"/>
                <w:szCs w:val="22"/>
                <w:lang w:val="en-US" w:eastAsia="zh-CN"/>
              </w:rPr>
              <w:t>20</w:t>
            </w:r>
            <w:r>
              <w:rPr>
                <w:rFonts w:ascii="Arial" w:hAnsi="Arial" w:eastAsia="Arial" w:cs="Arial"/>
                <w:snapToGrid w:val="0"/>
                <w:color w:val="000000"/>
                <w:kern w:val="0"/>
                <w:sz w:val="22"/>
                <w:szCs w:val="22"/>
              </w:rPr>
              <w:t>分）</w:t>
            </w:r>
          </w:p>
        </w:tc>
        <w:tc>
          <w:tcPr>
            <w:tcW w:w="3928" w:type="dxa"/>
            <w:tcBorders>
              <w:top w:val="nil"/>
              <w:left w:val="nil"/>
              <w:bottom w:val="single" w:color="000000" w:sz="4" w:space="0"/>
              <w:right w:val="single" w:color="000000" w:sz="4" w:space="0"/>
            </w:tcBorders>
          </w:tcPr>
          <w:p w14:paraId="0B672152">
            <w:pPr>
              <w:widowControl/>
              <w:kinsoku w:val="0"/>
              <w:autoSpaceDE w:val="0"/>
              <w:autoSpaceDN w:val="0"/>
              <w:adjustRightInd w:val="0"/>
              <w:snapToGrid w:val="0"/>
              <w:jc w:val="left"/>
              <w:textAlignment w:val="baseline"/>
              <w:rPr>
                <w:rFonts w:hint="eastAsia" w:ascii="Arial" w:hAnsi="Arial" w:eastAsia="宋体" w:cs="Arial"/>
                <w:snapToGrid w:val="0"/>
                <w:color w:val="000000"/>
                <w:kern w:val="0"/>
                <w:sz w:val="22"/>
                <w:szCs w:val="22"/>
                <w:lang w:eastAsia="zh-CN"/>
              </w:rPr>
            </w:pPr>
            <w:r>
              <w:rPr>
                <w:rFonts w:ascii="Arial" w:hAnsi="Arial" w:eastAsia="Arial" w:cs="Arial"/>
                <w:snapToGrid w:val="0"/>
                <w:color w:val="000000"/>
                <w:kern w:val="0"/>
                <w:sz w:val="22"/>
                <w:szCs w:val="22"/>
              </w:rPr>
              <w:t>车辆应保障职工在</w:t>
            </w:r>
            <w:r>
              <w:rPr>
                <w:rFonts w:hint="eastAsia" w:ascii="Arial" w:hAnsi="Arial" w:eastAsia="宋体" w:cs="Arial"/>
                <w:snapToGrid w:val="0"/>
                <w:color w:val="000000"/>
                <w:kern w:val="0"/>
                <w:sz w:val="22"/>
                <w:szCs w:val="22"/>
                <w:lang w:val="en-US" w:eastAsia="zh-CN"/>
              </w:rPr>
              <w:t>甲方</w:t>
            </w:r>
            <w:r>
              <w:rPr>
                <w:rFonts w:ascii="Arial" w:hAnsi="Arial" w:eastAsia="Arial" w:cs="Arial"/>
                <w:snapToGrid w:val="0"/>
                <w:color w:val="000000"/>
                <w:kern w:val="0"/>
                <w:sz w:val="22"/>
                <w:szCs w:val="22"/>
              </w:rPr>
              <w:t>规定的上下班时间抵达和离开，上落点严格按</w:t>
            </w:r>
            <w:r>
              <w:rPr>
                <w:rFonts w:hint="eastAsia" w:ascii="Arial" w:hAnsi="Arial" w:eastAsia="宋体" w:cs="Arial"/>
                <w:snapToGrid w:val="0"/>
                <w:color w:val="000000"/>
                <w:kern w:val="0"/>
                <w:sz w:val="22"/>
                <w:szCs w:val="22"/>
                <w:lang w:val="en-US" w:eastAsia="zh-CN"/>
              </w:rPr>
              <w:t>甲方</w:t>
            </w:r>
            <w:r>
              <w:rPr>
                <w:rFonts w:ascii="Arial" w:hAnsi="Arial" w:eastAsia="Arial" w:cs="Arial"/>
                <w:snapToGrid w:val="0"/>
                <w:color w:val="000000"/>
                <w:kern w:val="0"/>
                <w:sz w:val="22"/>
                <w:szCs w:val="22"/>
              </w:rPr>
              <w:t>确定的路线行驶。</w:t>
            </w:r>
          </w:p>
        </w:tc>
        <w:tc>
          <w:tcPr>
            <w:tcW w:w="914" w:type="dxa"/>
            <w:tcBorders>
              <w:top w:val="nil"/>
              <w:left w:val="nil"/>
              <w:bottom w:val="single" w:color="000000" w:sz="4" w:space="0"/>
              <w:right w:val="single" w:color="000000" w:sz="4" w:space="0"/>
            </w:tcBorders>
            <w:vAlign w:val="center"/>
          </w:tcPr>
          <w:p w14:paraId="4CD34C1C">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2"/>
                <w:szCs w:val="22"/>
                <w:lang w:eastAsia="zh-CN"/>
              </w:rPr>
            </w:pPr>
            <w:r>
              <w:rPr>
                <w:rFonts w:hint="eastAsia" w:ascii="Arial" w:hAnsi="Arial" w:eastAsia="宋体" w:cs="Arial"/>
                <w:snapToGrid w:val="0"/>
                <w:color w:val="000000"/>
                <w:kern w:val="0"/>
                <w:sz w:val="22"/>
                <w:szCs w:val="22"/>
                <w:lang w:val="en-US" w:eastAsia="zh-CN"/>
              </w:rPr>
              <w:t>8</w:t>
            </w:r>
          </w:p>
        </w:tc>
        <w:tc>
          <w:tcPr>
            <w:tcW w:w="1289" w:type="dxa"/>
            <w:tcBorders>
              <w:top w:val="nil"/>
              <w:left w:val="nil"/>
              <w:bottom w:val="single" w:color="000000" w:sz="4" w:space="0"/>
              <w:right w:val="single" w:color="000000" w:sz="4" w:space="0"/>
            </w:tcBorders>
          </w:tcPr>
          <w:p w14:paraId="50938609">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不按要求的，</w:t>
            </w:r>
            <w:r>
              <w:rPr>
                <w:rFonts w:hint="eastAsia" w:ascii="Arial" w:hAnsi="Arial" w:eastAsia="宋体" w:cs="Arial"/>
                <w:snapToGrid w:val="0"/>
                <w:color w:val="000000"/>
                <w:kern w:val="0"/>
                <w:sz w:val="22"/>
                <w:szCs w:val="22"/>
                <w:lang w:val="en-US" w:eastAsia="zh-CN"/>
              </w:rPr>
              <w:t>每</w:t>
            </w:r>
            <w:r>
              <w:rPr>
                <w:rFonts w:ascii="Arial" w:hAnsi="Arial" w:eastAsia="Arial" w:cs="Arial"/>
                <w:snapToGrid w:val="0"/>
                <w:color w:val="000000"/>
                <w:kern w:val="0"/>
                <w:sz w:val="22"/>
                <w:szCs w:val="22"/>
              </w:rPr>
              <w:t>次扣2分</w:t>
            </w:r>
          </w:p>
        </w:tc>
        <w:tc>
          <w:tcPr>
            <w:tcW w:w="839" w:type="dxa"/>
            <w:tcBorders>
              <w:top w:val="nil"/>
              <w:left w:val="nil"/>
              <w:bottom w:val="single" w:color="000000" w:sz="4" w:space="0"/>
              <w:right w:val="single" w:color="000000" w:sz="4" w:space="0"/>
            </w:tcBorders>
          </w:tcPr>
          <w:p w14:paraId="41E8886A">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r>
      <w:tr w14:paraId="2AA8EA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07BC05F6">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11</w:t>
            </w:r>
          </w:p>
        </w:tc>
        <w:tc>
          <w:tcPr>
            <w:tcW w:w="779" w:type="dxa"/>
            <w:vMerge w:val="continue"/>
            <w:tcBorders>
              <w:left w:val="nil"/>
              <w:right w:val="single" w:color="000000" w:sz="4" w:space="0"/>
            </w:tcBorders>
            <w:vAlign w:val="center"/>
          </w:tcPr>
          <w:p w14:paraId="07E4DDB8">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c>
          <w:tcPr>
            <w:tcW w:w="3928" w:type="dxa"/>
            <w:tcBorders>
              <w:top w:val="nil"/>
              <w:left w:val="nil"/>
              <w:bottom w:val="single" w:color="000000" w:sz="4" w:space="0"/>
              <w:right w:val="single" w:color="000000" w:sz="4" w:space="0"/>
            </w:tcBorders>
          </w:tcPr>
          <w:p w14:paraId="2D1E34F3">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行车载客时遵守交通规则，合理操作，确保</w:t>
            </w:r>
            <w:r>
              <w:rPr>
                <w:rFonts w:hint="eastAsia" w:ascii="Arial" w:hAnsi="Arial" w:eastAsia="宋体" w:cs="Arial"/>
                <w:snapToGrid w:val="0"/>
                <w:color w:val="000000"/>
                <w:kern w:val="0"/>
                <w:sz w:val="22"/>
                <w:szCs w:val="22"/>
                <w:lang w:val="en-US" w:eastAsia="zh-CN"/>
              </w:rPr>
              <w:t>甲方</w:t>
            </w:r>
            <w:r>
              <w:rPr>
                <w:rFonts w:ascii="Arial" w:hAnsi="Arial" w:eastAsia="Arial" w:cs="Arial"/>
                <w:snapToGrid w:val="0"/>
                <w:color w:val="000000"/>
                <w:kern w:val="0"/>
                <w:sz w:val="22"/>
                <w:szCs w:val="22"/>
              </w:rPr>
              <w:t>乘车人员安全。</w:t>
            </w:r>
          </w:p>
        </w:tc>
        <w:tc>
          <w:tcPr>
            <w:tcW w:w="914" w:type="dxa"/>
            <w:tcBorders>
              <w:top w:val="nil"/>
              <w:left w:val="nil"/>
              <w:bottom w:val="single" w:color="000000" w:sz="4" w:space="0"/>
              <w:right w:val="single" w:color="000000" w:sz="4" w:space="0"/>
            </w:tcBorders>
            <w:vAlign w:val="center"/>
          </w:tcPr>
          <w:p w14:paraId="6EEA5C68">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8</w:t>
            </w:r>
          </w:p>
        </w:tc>
        <w:tc>
          <w:tcPr>
            <w:tcW w:w="1289" w:type="dxa"/>
            <w:tcBorders>
              <w:top w:val="nil"/>
              <w:left w:val="nil"/>
              <w:bottom w:val="single" w:color="000000" w:sz="4" w:space="0"/>
              <w:right w:val="single" w:color="000000" w:sz="4" w:space="0"/>
            </w:tcBorders>
          </w:tcPr>
          <w:p w14:paraId="42973D3C">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出现违反交通规则</w:t>
            </w:r>
            <w:r>
              <w:rPr>
                <w:rFonts w:hint="eastAsia" w:ascii="Arial" w:hAnsi="Arial" w:eastAsia="宋体" w:cs="Arial"/>
                <w:snapToGrid w:val="0"/>
                <w:color w:val="000000"/>
                <w:kern w:val="0"/>
                <w:sz w:val="22"/>
                <w:szCs w:val="22"/>
                <w:lang w:val="en-US" w:eastAsia="zh-CN"/>
              </w:rPr>
              <w:t>的</w:t>
            </w:r>
            <w:r>
              <w:rPr>
                <w:rFonts w:ascii="Arial" w:hAnsi="Arial" w:eastAsia="Arial" w:cs="Arial"/>
                <w:snapToGrid w:val="0"/>
                <w:color w:val="000000"/>
                <w:kern w:val="0"/>
                <w:sz w:val="22"/>
                <w:szCs w:val="22"/>
              </w:rPr>
              <w:t>，每次扣2分</w:t>
            </w:r>
          </w:p>
        </w:tc>
        <w:tc>
          <w:tcPr>
            <w:tcW w:w="839" w:type="dxa"/>
            <w:tcBorders>
              <w:top w:val="nil"/>
              <w:left w:val="nil"/>
              <w:bottom w:val="single" w:color="000000" w:sz="4" w:space="0"/>
              <w:right w:val="single" w:color="000000" w:sz="4" w:space="0"/>
            </w:tcBorders>
          </w:tcPr>
          <w:p w14:paraId="10E0C1F2">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r>
      <w:tr w14:paraId="4F7066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423BB294">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2"/>
                <w:szCs w:val="22"/>
                <w:lang w:eastAsia="zh-CN"/>
              </w:rPr>
            </w:pPr>
            <w:r>
              <w:rPr>
                <w:rFonts w:ascii="Arial" w:hAnsi="Arial" w:eastAsia="Arial" w:cs="Arial"/>
                <w:snapToGrid w:val="0"/>
                <w:color w:val="000000"/>
                <w:kern w:val="0"/>
                <w:sz w:val="22"/>
                <w:szCs w:val="22"/>
              </w:rPr>
              <w:t>1</w:t>
            </w:r>
            <w:r>
              <w:rPr>
                <w:rFonts w:hint="eastAsia" w:ascii="Arial" w:hAnsi="Arial" w:eastAsia="宋体" w:cs="Arial"/>
                <w:snapToGrid w:val="0"/>
                <w:color w:val="000000"/>
                <w:kern w:val="0"/>
                <w:sz w:val="22"/>
                <w:szCs w:val="22"/>
                <w:lang w:val="en-US" w:eastAsia="zh-CN"/>
              </w:rPr>
              <w:t>2</w:t>
            </w:r>
          </w:p>
        </w:tc>
        <w:tc>
          <w:tcPr>
            <w:tcW w:w="779" w:type="dxa"/>
            <w:vMerge w:val="continue"/>
            <w:tcBorders>
              <w:top w:val="nil"/>
              <w:left w:val="nil"/>
              <w:bottom w:val="single" w:color="000000" w:sz="4" w:space="0"/>
              <w:right w:val="single" w:color="000000" w:sz="4" w:space="0"/>
            </w:tcBorders>
            <w:vAlign w:val="center"/>
          </w:tcPr>
          <w:p w14:paraId="77437034">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c>
          <w:tcPr>
            <w:tcW w:w="3928" w:type="dxa"/>
            <w:tcBorders>
              <w:top w:val="nil"/>
              <w:left w:val="nil"/>
              <w:bottom w:val="single" w:color="000000" w:sz="4" w:space="0"/>
              <w:right w:val="single" w:color="000000" w:sz="4" w:space="0"/>
            </w:tcBorders>
          </w:tcPr>
          <w:p w14:paraId="18A621BA">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hint="eastAsia" w:ascii="Arial" w:hAnsi="Arial" w:eastAsia="Arial" w:cs="Arial"/>
                <w:snapToGrid w:val="0"/>
                <w:color w:val="000000"/>
                <w:kern w:val="0"/>
                <w:sz w:val="22"/>
                <w:szCs w:val="22"/>
                <w:lang w:val="en-US" w:eastAsia="zh-CN"/>
              </w:rPr>
              <w:t>车辆在行驶途中出现车辆故障、交通事故等突发情况，乙方应安排备用车辆在1小时内到达甲方指定地点。</w:t>
            </w:r>
          </w:p>
        </w:tc>
        <w:tc>
          <w:tcPr>
            <w:tcW w:w="914" w:type="dxa"/>
            <w:tcBorders>
              <w:top w:val="nil"/>
              <w:left w:val="nil"/>
              <w:bottom w:val="single" w:color="000000" w:sz="4" w:space="0"/>
              <w:right w:val="single" w:color="000000" w:sz="4" w:space="0"/>
            </w:tcBorders>
            <w:vAlign w:val="center"/>
          </w:tcPr>
          <w:p w14:paraId="418B7970">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4</w:t>
            </w:r>
          </w:p>
        </w:tc>
        <w:tc>
          <w:tcPr>
            <w:tcW w:w="1289" w:type="dxa"/>
            <w:tcBorders>
              <w:top w:val="nil"/>
              <w:left w:val="nil"/>
              <w:bottom w:val="single" w:color="000000" w:sz="4" w:space="0"/>
              <w:right w:val="single" w:color="000000" w:sz="4" w:space="0"/>
            </w:tcBorders>
          </w:tcPr>
          <w:p w14:paraId="36685F96">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没在规定时间内安排车辆转接</w:t>
            </w:r>
            <w:r>
              <w:rPr>
                <w:rFonts w:hint="eastAsia" w:ascii="Arial" w:hAnsi="Arial" w:eastAsia="宋体" w:cs="Arial"/>
                <w:snapToGrid w:val="0"/>
                <w:color w:val="000000"/>
                <w:kern w:val="0"/>
                <w:sz w:val="22"/>
                <w:szCs w:val="22"/>
                <w:lang w:val="en-US" w:eastAsia="zh-CN"/>
              </w:rPr>
              <w:t>的，</w:t>
            </w:r>
            <w:r>
              <w:rPr>
                <w:rFonts w:ascii="Arial" w:hAnsi="Arial" w:eastAsia="Arial" w:cs="Arial"/>
                <w:snapToGrid w:val="0"/>
                <w:color w:val="000000"/>
                <w:kern w:val="0"/>
                <w:sz w:val="22"/>
                <w:szCs w:val="22"/>
              </w:rPr>
              <w:t>扣</w:t>
            </w:r>
            <w:r>
              <w:rPr>
                <w:rFonts w:hint="eastAsia" w:ascii="Arial" w:hAnsi="Arial" w:eastAsia="宋体" w:cs="Arial"/>
                <w:snapToGrid w:val="0"/>
                <w:color w:val="000000"/>
                <w:kern w:val="0"/>
                <w:sz w:val="22"/>
                <w:szCs w:val="22"/>
                <w:lang w:val="en-US" w:eastAsia="zh-CN"/>
              </w:rPr>
              <w:t>4</w:t>
            </w:r>
            <w:r>
              <w:rPr>
                <w:rFonts w:ascii="Arial" w:hAnsi="Arial" w:eastAsia="Arial" w:cs="Arial"/>
                <w:snapToGrid w:val="0"/>
                <w:color w:val="000000"/>
                <w:kern w:val="0"/>
                <w:sz w:val="22"/>
                <w:szCs w:val="22"/>
              </w:rPr>
              <w:t>分</w:t>
            </w:r>
          </w:p>
        </w:tc>
        <w:tc>
          <w:tcPr>
            <w:tcW w:w="839" w:type="dxa"/>
            <w:tcBorders>
              <w:top w:val="nil"/>
              <w:left w:val="nil"/>
              <w:bottom w:val="single" w:color="000000" w:sz="4" w:space="0"/>
              <w:right w:val="single" w:color="000000" w:sz="4" w:space="0"/>
            </w:tcBorders>
          </w:tcPr>
          <w:p w14:paraId="20CD5FAA">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r>
      <w:tr w14:paraId="090098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7AC2A19F">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2"/>
                <w:szCs w:val="22"/>
                <w:lang w:eastAsia="zh-CN"/>
              </w:rPr>
            </w:pPr>
            <w:r>
              <w:rPr>
                <w:rFonts w:ascii="Arial" w:hAnsi="Arial" w:eastAsia="Arial" w:cs="Arial"/>
                <w:snapToGrid w:val="0"/>
                <w:color w:val="000000"/>
                <w:kern w:val="0"/>
                <w:sz w:val="22"/>
                <w:szCs w:val="22"/>
              </w:rPr>
              <w:t>1</w:t>
            </w:r>
            <w:r>
              <w:rPr>
                <w:rFonts w:hint="eastAsia" w:ascii="Arial" w:hAnsi="Arial" w:eastAsia="宋体" w:cs="Arial"/>
                <w:snapToGrid w:val="0"/>
                <w:color w:val="000000"/>
                <w:kern w:val="0"/>
                <w:sz w:val="22"/>
                <w:szCs w:val="22"/>
                <w:lang w:val="en-US" w:eastAsia="zh-CN"/>
              </w:rPr>
              <w:t>3</w:t>
            </w:r>
          </w:p>
        </w:tc>
        <w:tc>
          <w:tcPr>
            <w:tcW w:w="779" w:type="dxa"/>
            <w:tcBorders>
              <w:top w:val="nil"/>
              <w:left w:val="nil"/>
              <w:bottom w:val="single" w:color="000000" w:sz="4" w:space="0"/>
              <w:right w:val="single" w:color="000000" w:sz="4" w:space="0"/>
            </w:tcBorders>
            <w:vAlign w:val="center"/>
          </w:tcPr>
          <w:p w14:paraId="799B40B9">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保险要求（1</w:t>
            </w:r>
            <w:r>
              <w:rPr>
                <w:rFonts w:hint="eastAsia" w:ascii="Arial" w:hAnsi="Arial" w:eastAsia="宋体" w:cs="Arial"/>
                <w:snapToGrid w:val="0"/>
                <w:color w:val="000000"/>
                <w:kern w:val="0"/>
                <w:sz w:val="22"/>
                <w:szCs w:val="22"/>
                <w:lang w:val="en-US" w:eastAsia="zh-CN"/>
              </w:rPr>
              <w:t>2</w:t>
            </w:r>
            <w:r>
              <w:rPr>
                <w:rFonts w:ascii="Arial" w:hAnsi="Arial" w:eastAsia="Arial" w:cs="Arial"/>
                <w:snapToGrid w:val="0"/>
                <w:color w:val="000000"/>
                <w:kern w:val="0"/>
                <w:sz w:val="22"/>
                <w:szCs w:val="22"/>
              </w:rPr>
              <w:t>分）</w:t>
            </w:r>
          </w:p>
        </w:tc>
        <w:tc>
          <w:tcPr>
            <w:tcW w:w="3928" w:type="dxa"/>
            <w:tcBorders>
              <w:top w:val="nil"/>
              <w:left w:val="nil"/>
              <w:bottom w:val="single" w:color="000000" w:sz="4" w:space="0"/>
              <w:right w:val="single" w:color="000000" w:sz="4" w:space="0"/>
            </w:tcBorders>
          </w:tcPr>
          <w:p w14:paraId="221AD627">
            <w:pPr>
              <w:widowControl/>
              <w:numPr>
                <w:ilvl w:val="0"/>
                <w:numId w:val="0"/>
              </w:numPr>
              <w:kinsoku w:val="0"/>
              <w:autoSpaceDE w:val="0"/>
              <w:autoSpaceDN w:val="0"/>
              <w:adjustRightInd w:val="0"/>
              <w:snapToGrid w:val="0"/>
              <w:jc w:val="left"/>
              <w:textAlignment w:val="baseline"/>
              <w:rPr>
                <w:rFonts w:hint="eastAsia"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1.机动车交通事故责任强制保险；</w:t>
            </w:r>
          </w:p>
          <w:p w14:paraId="581EF2FA">
            <w:pPr>
              <w:widowControl/>
              <w:numPr>
                <w:ilvl w:val="0"/>
                <w:numId w:val="0"/>
              </w:numPr>
              <w:kinsoku w:val="0"/>
              <w:autoSpaceDE w:val="0"/>
              <w:autoSpaceDN w:val="0"/>
              <w:adjustRightInd w:val="0"/>
              <w:snapToGrid w:val="0"/>
              <w:jc w:val="left"/>
              <w:textAlignment w:val="baseline"/>
              <w:rPr>
                <w:rFonts w:hint="eastAsia"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2.第三者责任险（投保保额不低于人民币200万元）；</w:t>
            </w:r>
          </w:p>
          <w:p w14:paraId="7D44782D">
            <w:pPr>
              <w:widowControl/>
              <w:numPr>
                <w:ilvl w:val="0"/>
                <w:numId w:val="0"/>
              </w:numPr>
              <w:kinsoku w:val="0"/>
              <w:autoSpaceDE w:val="0"/>
              <w:autoSpaceDN w:val="0"/>
              <w:adjustRightInd w:val="0"/>
              <w:snapToGrid w:val="0"/>
              <w:jc w:val="left"/>
              <w:textAlignment w:val="baseline"/>
              <w:rPr>
                <w:rFonts w:hint="eastAsia"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3.车上人员责任险（全部车上座位投保每车每次每座位赔偿限额不少于人民币80万元的乘客意外事故险）；</w:t>
            </w:r>
          </w:p>
          <w:p w14:paraId="47A9D79F">
            <w:pPr>
              <w:widowControl/>
              <w:numPr>
                <w:ilvl w:val="0"/>
                <w:numId w:val="0"/>
              </w:numPr>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hint="eastAsia" w:ascii="Arial" w:hAnsi="Arial" w:eastAsia="宋体" w:cs="Arial"/>
                <w:snapToGrid w:val="0"/>
                <w:color w:val="000000"/>
                <w:kern w:val="0"/>
                <w:sz w:val="22"/>
                <w:szCs w:val="22"/>
                <w:lang w:val="en-US" w:eastAsia="zh-CN"/>
              </w:rPr>
              <w:t>4.车辆不计免赔险，包含基本险不计免赔和附加险不计免赔</w:t>
            </w:r>
          </w:p>
        </w:tc>
        <w:tc>
          <w:tcPr>
            <w:tcW w:w="914" w:type="dxa"/>
            <w:tcBorders>
              <w:top w:val="nil"/>
              <w:left w:val="nil"/>
              <w:bottom w:val="single" w:color="000000" w:sz="4" w:space="0"/>
              <w:right w:val="single" w:color="000000" w:sz="4" w:space="0"/>
            </w:tcBorders>
            <w:vAlign w:val="center"/>
          </w:tcPr>
          <w:p w14:paraId="360CBCCE">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12</w:t>
            </w:r>
          </w:p>
        </w:tc>
        <w:tc>
          <w:tcPr>
            <w:tcW w:w="1289" w:type="dxa"/>
            <w:tcBorders>
              <w:top w:val="nil"/>
              <w:left w:val="nil"/>
              <w:bottom w:val="single" w:color="000000" w:sz="4" w:space="0"/>
              <w:right w:val="single" w:color="000000" w:sz="4" w:space="0"/>
            </w:tcBorders>
          </w:tcPr>
          <w:p w14:paraId="576C44B4">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1项不符合要求扣</w:t>
            </w:r>
            <w:r>
              <w:rPr>
                <w:rFonts w:hint="eastAsia" w:ascii="Arial" w:hAnsi="Arial" w:eastAsia="宋体" w:cs="Arial"/>
                <w:snapToGrid w:val="0"/>
                <w:color w:val="000000"/>
                <w:kern w:val="0"/>
                <w:sz w:val="22"/>
                <w:szCs w:val="22"/>
                <w:lang w:val="en-US" w:eastAsia="zh-CN"/>
              </w:rPr>
              <w:t>3</w:t>
            </w:r>
            <w:r>
              <w:rPr>
                <w:rFonts w:ascii="Arial" w:hAnsi="Arial" w:eastAsia="Arial" w:cs="Arial"/>
                <w:snapToGrid w:val="0"/>
                <w:color w:val="000000"/>
                <w:kern w:val="0"/>
                <w:sz w:val="22"/>
                <w:szCs w:val="22"/>
              </w:rPr>
              <w:t>分</w:t>
            </w:r>
          </w:p>
        </w:tc>
        <w:tc>
          <w:tcPr>
            <w:tcW w:w="839" w:type="dxa"/>
            <w:tcBorders>
              <w:top w:val="nil"/>
              <w:left w:val="nil"/>
              <w:bottom w:val="single" w:color="000000" w:sz="4" w:space="0"/>
              <w:right w:val="single" w:color="000000" w:sz="4" w:space="0"/>
            </w:tcBorders>
          </w:tcPr>
          <w:p w14:paraId="12DC8592">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r>
      <w:tr w14:paraId="327317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3" w:type="dxa"/>
            <w:gridSpan w:val="6"/>
            <w:tcBorders>
              <w:top w:val="nil"/>
              <w:left w:val="single" w:color="000000" w:sz="4" w:space="0"/>
              <w:bottom w:val="single" w:color="000000" w:sz="4" w:space="0"/>
              <w:right w:val="single" w:color="000000" w:sz="4" w:space="0"/>
            </w:tcBorders>
          </w:tcPr>
          <w:p w14:paraId="43B72277">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以下考核条款不列入每月服务质量考核，当服务车辆发生车辆交通安全事故并造成</w:t>
            </w:r>
            <w:r>
              <w:rPr>
                <w:rFonts w:hint="eastAsia" w:ascii="Arial" w:hAnsi="Arial" w:eastAsia="宋体" w:cs="Arial"/>
                <w:snapToGrid w:val="0"/>
                <w:color w:val="000000"/>
                <w:kern w:val="0"/>
                <w:sz w:val="22"/>
                <w:szCs w:val="22"/>
                <w:lang w:val="en-US" w:eastAsia="zh-CN"/>
              </w:rPr>
              <w:t>甲方</w:t>
            </w:r>
            <w:r>
              <w:rPr>
                <w:rFonts w:ascii="Arial" w:hAnsi="Arial" w:eastAsia="Arial" w:cs="Arial"/>
                <w:snapToGrid w:val="0"/>
                <w:color w:val="000000"/>
                <w:kern w:val="0"/>
                <w:sz w:val="22"/>
                <w:szCs w:val="22"/>
              </w:rPr>
              <w:t>乘车人员伤亡的</w:t>
            </w:r>
            <w:r>
              <w:rPr>
                <w:rFonts w:hint="eastAsia" w:ascii="Arial" w:hAnsi="Arial" w:eastAsia="宋体" w:cs="Arial"/>
                <w:snapToGrid w:val="0"/>
                <w:color w:val="000000"/>
                <w:kern w:val="0"/>
                <w:sz w:val="22"/>
                <w:szCs w:val="22"/>
                <w:lang w:val="en-US" w:eastAsia="zh-CN"/>
              </w:rPr>
              <w:t>乙方</w:t>
            </w:r>
            <w:r>
              <w:rPr>
                <w:rFonts w:ascii="Arial" w:hAnsi="Arial" w:eastAsia="Arial" w:cs="Arial"/>
                <w:snapToGrid w:val="0"/>
                <w:color w:val="000000"/>
                <w:kern w:val="0"/>
                <w:sz w:val="22"/>
                <w:szCs w:val="22"/>
              </w:rPr>
              <w:t>除承担所有责任并负责赔偿</w:t>
            </w:r>
            <w:r>
              <w:rPr>
                <w:rFonts w:hint="eastAsia" w:ascii="Arial" w:hAnsi="Arial" w:eastAsia="宋体" w:cs="Arial"/>
                <w:snapToGrid w:val="0"/>
                <w:color w:val="000000"/>
                <w:kern w:val="0"/>
                <w:sz w:val="22"/>
                <w:szCs w:val="22"/>
                <w:lang w:val="en-US" w:eastAsia="zh-CN"/>
              </w:rPr>
              <w:t>甲方</w:t>
            </w:r>
            <w:r>
              <w:rPr>
                <w:rFonts w:ascii="Arial" w:hAnsi="Arial" w:eastAsia="Arial" w:cs="Arial"/>
                <w:snapToGrid w:val="0"/>
                <w:color w:val="000000"/>
                <w:kern w:val="0"/>
                <w:sz w:val="22"/>
                <w:szCs w:val="22"/>
              </w:rPr>
              <w:t>的损失外，</w:t>
            </w:r>
            <w:r>
              <w:rPr>
                <w:rFonts w:hint="eastAsia" w:ascii="Arial" w:hAnsi="Arial" w:eastAsia="宋体" w:cs="Arial"/>
                <w:snapToGrid w:val="0"/>
                <w:color w:val="000000"/>
                <w:kern w:val="0"/>
                <w:sz w:val="22"/>
                <w:szCs w:val="22"/>
                <w:lang w:val="en-US" w:eastAsia="zh-CN"/>
              </w:rPr>
              <w:t>甲方</w:t>
            </w:r>
            <w:r>
              <w:rPr>
                <w:rFonts w:ascii="Arial" w:hAnsi="Arial" w:eastAsia="Arial" w:cs="Arial"/>
                <w:snapToGrid w:val="0"/>
                <w:color w:val="000000"/>
                <w:kern w:val="0"/>
                <w:sz w:val="22"/>
                <w:szCs w:val="22"/>
              </w:rPr>
              <w:t>还将按以下考核条款对</w:t>
            </w:r>
            <w:r>
              <w:rPr>
                <w:rFonts w:hint="eastAsia" w:ascii="Arial" w:hAnsi="Arial" w:eastAsia="宋体" w:cs="Arial"/>
                <w:snapToGrid w:val="0"/>
                <w:color w:val="000000"/>
                <w:kern w:val="0"/>
                <w:sz w:val="22"/>
                <w:szCs w:val="22"/>
                <w:lang w:val="en-US" w:eastAsia="zh-CN"/>
              </w:rPr>
              <w:t>乙方</w:t>
            </w:r>
            <w:r>
              <w:rPr>
                <w:rFonts w:ascii="Arial" w:hAnsi="Arial" w:eastAsia="Arial" w:cs="Arial"/>
                <w:snapToGrid w:val="0"/>
                <w:color w:val="000000"/>
                <w:kern w:val="0"/>
                <w:sz w:val="22"/>
                <w:szCs w:val="22"/>
              </w:rPr>
              <w:t>进行扣罚。</w:t>
            </w:r>
          </w:p>
        </w:tc>
      </w:tr>
      <w:tr w14:paraId="4551A1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747CCC33">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14</w:t>
            </w:r>
          </w:p>
        </w:tc>
        <w:tc>
          <w:tcPr>
            <w:tcW w:w="779" w:type="dxa"/>
            <w:vMerge w:val="restart"/>
            <w:tcBorders>
              <w:top w:val="nil"/>
              <w:left w:val="nil"/>
              <w:bottom w:val="single" w:color="000000" w:sz="4" w:space="0"/>
              <w:right w:val="single" w:color="000000" w:sz="4" w:space="0"/>
            </w:tcBorders>
            <w:vAlign w:val="center"/>
          </w:tcPr>
          <w:p w14:paraId="5ED46F8C">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发生车辆事故</w:t>
            </w:r>
            <w:r>
              <w:rPr>
                <w:rFonts w:hint="eastAsia" w:ascii="Arial" w:hAnsi="Arial" w:eastAsia="宋体" w:cs="Arial"/>
                <w:snapToGrid w:val="0"/>
                <w:color w:val="000000"/>
                <w:kern w:val="0"/>
                <w:sz w:val="22"/>
                <w:szCs w:val="22"/>
                <w:lang w:eastAsia="zh-CN"/>
              </w:rPr>
              <w:t>（</w:t>
            </w:r>
            <w:r>
              <w:rPr>
                <w:rFonts w:ascii="Arial" w:hAnsi="Arial" w:eastAsia="Arial" w:cs="Arial"/>
                <w:snapToGrid w:val="0"/>
                <w:color w:val="000000"/>
                <w:kern w:val="0"/>
                <w:sz w:val="22"/>
                <w:szCs w:val="22"/>
              </w:rPr>
              <w:t>50-100分）</w:t>
            </w:r>
          </w:p>
        </w:tc>
        <w:tc>
          <w:tcPr>
            <w:tcW w:w="3928" w:type="dxa"/>
            <w:tcBorders>
              <w:top w:val="nil"/>
              <w:left w:val="nil"/>
              <w:bottom w:val="single" w:color="000000" w:sz="4" w:space="0"/>
              <w:right w:val="single" w:color="000000" w:sz="4" w:space="0"/>
            </w:tcBorders>
          </w:tcPr>
          <w:p w14:paraId="548D58C4">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车辆发生一般事故的</w:t>
            </w:r>
          </w:p>
        </w:tc>
        <w:tc>
          <w:tcPr>
            <w:tcW w:w="914" w:type="dxa"/>
            <w:tcBorders>
              <w:top w:val="nil"/>
              <w:left w:val="nil"/>
              <w:bottom w:val="single" w:color="000000" w:sz="4" w:space="0"/>
              <w:right w:val="single" w:color="000000" w:sz="4" w:space="0"/>
            </w:tcBorders>
            <w:vAlign w:val="center"/>
          </w:tcPr>
          <w:p w14:paraId="1FBEEDFB">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50</w:t>
            </w:r>
          </w:p>
        </w:tc>
        <w:tc>
          <w:tcPr>
            <w:tcW w:w="1289" w:type="dxa"/>
            <w:tcBorders>
              <w:top w:val="nil"/>
              <w:left w:val="nil"/>
              <w:bottom w:val="single" w:color="000000" w:sz="4" w:space="0"/>
              <w:right w:val="single" w:color="000000" w:sz="4" w:space="0"/>
            </w:tcBorders>
          </w:tcPr>
          <w:p w14:paraId="24DA0C34">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事故造成</w:t>
            </w:r>
            <w:r>
              <w:rPr>
                <w:rFonts w:hint="eastAsia" w:ascii="Arial" w:hAnsi="Arial" w:eastAsia="宋体" w:cs="Arial"/>
                <w:snapToGrid w:val="0"/>
                <w:color w:val="000000"/>
                <w:kern w:val="0"/>
                <w:sz w:val="22"/>
                <w:szCs w:val="22"/>
                <w:lang w:val="en-US" w:eastAsia="zh-CN"/>
              </w:rPr>
              <w:t>甲方</w:t>
            </w:r>
            <w:r>
              <w:rPr>
                <w:rFonts w:ascii="Arial" w:hAnsi="Arial" w:eastAsia="Arial" w:cs="Arial"/>
                <w:snapToGrid w:val="0"/>
                <w:color w:val="000000"/>
                <w:kern w:val="0"/>
                <w:sz w:val="22"/>
                <w:szCs w:val="22"/>
              </w:rPr>
              <w:t>乘车人员1-2人重伤的</w:t>
            </w:r>
          </w:p>
        </w:tc>
        <w:tc>
          <w:tcPr>
            <w:tcW w:w="839" w:type="dxa"/>
            <w:tcBorders>
              <w:top w:val="nil"/>
              <w:left w:val="nil"/>
              <w:bottom w:val="single" w:color="000000" w:sz="4" w:space="0"/>
              <w:right w:val="single" w:color="000000" w:sz="4" w:space="0"/>
            </w:tcBorders>
          </w:tcPr>
          <w:p w14:paraId="7BEBE23D">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r>
      <w:tr w14:paraId="480EDF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vAlign w:val="center"/>
          </w:tcPr>
          <w:p w14:paraId="520E72EC">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2"/>
                <w:szCs w:val="22"/>
                <w:lang w:val="en-US" w:eastAsia="zh-CN"/>
              </w:rPr>
            </w:pPr>
            <w:r>
              <w:rPr>
                <w:rFonts w:hint="eastAsia" w:ascii="Arial" w:hAnsi="Arial" w:eastAsia="宋体" w:cs="Arial"/>
                <w:snapToGrid w:val="0"/>
                <w:color w:val="000000"/>
                <w:kern w:val="0"/>
                <w:sz w:val="22"/>
                <w:szCs w:val="22"/>
                <w:lang w:val="en-US" w:eastAsia="zh-CN"/>
              </w:rPr>
              <w:t>15</w:t>
            </w:r>
          </w:p>
        </w:tc>
        <w:tc>
          <w:tcPr>
            <w:tcW w:w="779" w:type="dxa"/>
            <w:vMerge w:val="continue"/>
            <w:tcBorders>
              <w:top w:val="nil"/>
              <w:left w:val="nil"/>
              <w:bottom w:val="single" w:color="000000" w:sz="4" w:space="0"/>
              <w:right w:val="single" w:color="000000" w:sz="4" w:space="0"/>
            </w:tcBorders>
            <w:vAlign w:val="center"/>
          </w:tcPr>
          <w:p w14:paraId="371647BA">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c>
          <w:tcPr>
            <w:tcW w:w="3928" w:type="dxa"/>
            <w:tcBorders>
              <w:top w:val="nil"/>
              <w:left w:val="nil"/>
              <w:bottom w:val="single" w:color="000000" w:sz="4" w:space="0"/>
              <w:right w:val="single" w:color="000000" w:sz="4" w:space="0"/>
            </w:tcBorders>
          </w:tcPr>
          <w:p w14:paraId="048C2B32">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车辆发生重大或特大事故的</w:t>
            </w:r>
          </w:p>
        </w:tc>
        <w:tc>
          <w:tcPr>
            <w:tcW w:w="914" w:type="dxa"/>
            <w:tcBorders>
              <w:top w:val="nil"/>
              <w:left w:val="nil"/>
              <w:bottom w:val="single" w:color="000000" w:sz="4" w:space="0"/>
              <w:right w:val="single" w:color="000000" w:sz="4" w:space="0"/>
            </w:tcBorders>
            <w:vAlign w:val="center"/>
          </w:tcPr>
          <w:p w14:paraId="3F084A3D">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100</w:t>
            </w:r>
          </w:p>
        </w:tc>
        <w:tc>
          <w:tcPr>
            <w:tcW w:w="1289" w:type="dxa"/>
            <w:tcBorders>
              <w:top w:val="nil"/>
              <w:left w:val="nil"/>
              <w:bottom w:val="single" w:color="000000" w:sz="4" w:space="0"/>
              <w:right w:val="single" w:color="000000" w:sz="4" w:space="0"/>
            </w:tcBorders>
          </w:tcPr>
          <w:p w14:paraId="5ECB3417">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事故造成</w:t>
            </w:r>
            <w:r>
              <w:rPr>
                <w:rFonts w:hint="eastAsia" w:ascii="Arial" w:hAnsi="Arial" w:eastAsia="宋体" w:cs="Arial"/>
                <w:snapToGrid w:val="0"/>
                <w:color w:val="000000"/>
                <w:kern w:val="0"/>
                <w:sz w:val="22"/>
                <w:szCs w:val="22"/>
                <w:lang w:val="en-US" w:eastAsia="zh-CN"/>
              </w:rPr>
              <w:t>甲方</w:t>
            </w:r>
            <w:r>
              <w:rPr>
                <w:rFonts w:ascii="Arial" w:hAnsi="Arial" w:eastAsia="Arial" w:cs="Arial"/>
                <w:snapToGrid w:val="0"/>
                <w:color w:val="000000"/>
                <w:kern w:val="0"/>
                <w:sz w:val="22"/>
                <w:szCs w:val="22"/>
              </w:rPr>
              <w:t>乘车人员1人及以上死亡的或3人及以上重伤的</w:t>
            </w:r>
          </w:p>
        </w:tc>
        <w:tc>
          <w:tcPr>
            <w:tcW w:w="839" w:type="dxa"/>
            <w:tcBorders>
              <w:top w:val="nil"/>
              <w:left w:val="nil"/>
              <w:bottom w:val="single" w:color="000000" w:sz="4" w:space="0"/>
              <w:right w:val="single" w:color="000000" w:sz="4" w:space="0"/>
            </w:tcBorders>
          </w:tcPr>
          <w:p w14:paraId="1B23E925">
            <w:pPr>
              <w:widowControl/>
              <w:kinsoku w:val="0"/>
              <w:autoSpaceDE w:val="0"/>
              <w:autoSpaceDN w:val="0"/>
              <w:adjustRightInd w:val="0"/>
              <w:snapToGrid w:val="0"/>
              <w:jc w:val="center"/>
              <w:textAlignment w:val="baseline"/>
              <w:rPr>
                <w:rFonts w:ascii="Arial" w:hAnsi="Arial" w:eastAsia="Arial" w:cs="Arial"/>
                <w:snapToGrid w:val="0"/>
                <w:color w:val="000000"/>
                <w:kern w:val="0"/>
                <w:sz w:val="22"/>
                <w:szCs w:val="22"/>
              </w:rPr>
            </w:pPr>
          </w:p>
        </w:tc>
      </w:tr>
      <w:tr w14:paraId="4CEBD8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3" w:type="dxa"/>
            <w:gridSpan w:val="6"/>
            <w:tcBorders>
              <w:top w:val="nil"/>
              <w:left w:val="single" w:color="000000" w:sz="4" w:space="0"/>
              <w:bottom w:val="single" w:color="000000" w:sz="4" w:space="0"/>
              <w:right w:val="single" w:color="000000" w:sz="4" w:space="0"/>
            </w:tcBorders>
            <w:vAlign w:val="top"/>
          </w:tcPr>
          <w:p w14:paraId="28467466">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ascii="Arial" w:hAnsi="Arial" w:eastAsia="Arial" w:cs="Arial"/>
                <w:snapToGrid w:val="0"/>
                <w:color w:val="000000"/>
                <w:kern w:val="0"/>
                <w:sz w:val="22"/>
                <w:szCs w:val="22"/>
              </w:rPr>
              <w:t>项目总得分：</w:t>
            </w:r>
          </w:p>
        </w:tc>
      </w:tr>
      <w:tr w14:paraId="45B63E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3" w:type="dxa"/>
            <w:gridSpan w:val="6"/>
            <w:tcBorders>
              <w:top w:val="nil"/>
              <w:left w:val="single" w:color="000000" w:sz="4" w:space="0"/>
              <w:bottom w:val="single" w:color="000000" w:sz="4" w:space="0"/>
              <w:right w:val="single" w:color="000000" w:sz="4" w:space="0"/>
            </w:tcBorders>
            <w:vAlign w:val="top"/>
          </w:tcPr>
          <w:p w14:paraId="154AD664">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hint="eastAsia" w:ascii="Arial" w:hAnsi="Arial" w:eastAsia="宋体" w:cs="Arial"/>
                <w:snapToGrid w:val="0"/>
                <w:color w:val="000000"/>
                <w:kern w:val="0"/>
                <w:sz w:val="22"/>
                <w:szCs w:val="22"/>
                <w:lang w:val="en-US" w:eastAsia="zh-CN"/>
              </w:rPr>
              <w:t>甲方</w:t>
            </w:r>
            <w:r>
              <w:rPr>
                <w:rFonts w:ascii="Arial" w:hAnsi="Arial" w:eastAsia="Arial" w:cs="Arial"/>
                <w:snapToGrid w:val="0"/>
                <w:color w:val="000000"/>
                <w:kern w:val="0"/>
                <w:sz w:val="22"/>
                <w:szCs w:val="22"/>
              </w:rPr>
              <w:t>（考核人）签名：</w:t>
            </w:r>
          </w:p>
        </w:tc>
      </w:tr>
      <w:tr w14:paraId="29C6E1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3" w:type="dxa"/>
            <w:gridSpan w:val="6"/>
            <w:tcBorders>
              <w:top w:val="nil"/>
              <w:left w:val="single" w:color="000000" w:sz="4" w:space="0"/>
              <w:bottom w:val="single" w:color="000000" w:sz="4" w:space="0"/>
              <w:right w:val="single" w:color="000000" w:sz="4" w:space="0"/>
            </w:tcBorders>
            <w:vAlign w:val="top"/>
          </w:tcPr>
          <w:p w14:paraId="45B7176B">
            <w:pPr>
              <w:widowControl/>
              <w:kinsoku w:val="0"/>
              <w:autoSpaceDE w:val="0"/>
              <w:autoSpaceDN w:val="0"/>
              <w:adjustRightInd w:val="0"/>
              <w:snapToGrid w:val="0"/>
              <w:jc w:val="left"/>
              <w:textAlignment w:val="baseline"/>
              <w:rPr>
                <w:rFonts w:ascii="Arial" w:hAnsi="Arial" w:eastAsia="Arial" w:cs="Arial"/>
                <w:snapToGrid w:val="0"/>
                <w:color w:val="000000"/>
                <w:kern w:val="0"/>
                <w:sz w:val="22"/>
                <w:szCs w:val="22"/>
              </w:rPr>
            </w:pPr>
            <w:r>
              <w:rPr>
                <w:rFonts w:hint="eastAsia" w:ascii="Arial" w:hAnsi="Arial" w:eastAsia="宋体" w:cs="Arial"/>
                <w:snapToGrid w:val="0"/>
                <w:color w:val="000000"/>
                <w:kern w:val="0"/>
                <w:sz w:val="22"/>
                <w:szCs w:val="22"/>
                <w:lang w:val="en-US" w:eastAsia="zh-CN"/>
              </w:rPr>
              <w:t>乙方</w:t>
            </w:r>
            <w:r>
              <w:rPr>
                <w:rFonts w:ascii="Arial" w:hAnsi="Arial" w:eastAsia="Arial" w:cs="Arial"/>
                <w:snapToGrid w:val="0"/>
                <w:color w:val="000000"/>
                <w:kern w:val="0"/>
                <w:sz w:val="22"/>
                <w:szCs w:val="22"/>
              </w:rPr>
              <w:t>（项目负责人）确认签名：</w:t>
            </w:r>
          </w:p>
        </w:tc>
      </w:tr>
    </w:tbl>
    <w:p w14:paraId="685AFC40">
      <w:pPr>
        <w:sectPr>
          <w:footerReference r:id="rId3" w:type="default"/>
          <w:pgSz w:w="11910" w:h="16840"/>
          <w:pgMar w:top="1431" w:right="1803" w:bottom="1429" w:left="1803" w:header="0" w:footer="680" w:gutter="0"/>
          <w:cols w:space="720" w:num="1"/>
        </w:sectPr>
      </w:pPr>
    </w:p>
    <w:p w14:paraId="493F3CD5">
      <w:pPr>
        <w:rPr>
          <w:rFonts w:hint="eastAsia"/>
          <w:lang w:val="en-US" w:eastAsia="zh-CN"/>
        </w:rPr>
      </w:pPr>
      <w:r>
        <w:rPr>
          <w:rFonts w:hint="eastAsia" w:asciiTheme="minorHAnsi" w:eastAsiaTheme="minorEastAsia"/>
          <w:lang w:val="en-US" w:eastAsia="zh-CN"/>
        </w:rPr>
        <w:t>附件2：保密协议</w:t>
      </w:r>
    </w:p>
    <w:p w14:paraId="69CB3F99">
      <w:pPr>
        <w:widowControl/>
        <w:spacing w:line="360" w:lineRule="auto"/>
        <w:ind w:firstLine="3036" w:firstLineChars="945"/>
        <w:textAlignment w:val="baseline"/>
        <w:rPr>
          <w:rFonts w:ascii="宋体" w:hAnsi="宋体" w:eastAsia="宋体" w:cs="Times New Roman"/>
          <w:b/>
          <w:sz w:val="32"/>
          <w:szCs w:val="32"/>
        </w:rPr>
      </w:pPr>
      <w:r>
        <w:rPr>
          <w:rFonts w:hint="eastAsia" w:ascii="宋体" w:hAnsi="宋体" w:eastAsia="宋体" w:cs="Times New Roman"/>
          <w:b/>
          <w:sz w:val="32"/>
          <w:szCs w:val="32"/>
        </w:rPr>
        <w:t>保</w:t>
      </w:r>
      <w:r>
        <w:rPr>
          <w:rFonts w:ascii="宋体" w:hAnsi="宋体" w:eastAsia="宋体" w:cs="Times New Roman"/>
          <w:b/>
          <w:sz w:val="32"/>
          <w:szCs w:val="32"/>
        </w:rPr>
        <w:t xml:space="preserve"> </w:t>
      </w:r>
      <w:r>
        <w:rPr>
          <w:rFonts w:hint="eastAsia" w:ascii="宋体" w:hAnsi="宋体" w:eastAsia="宋体" w:cs="Times New Roman"/>
          <w:b/>
          <w:sz w:val="32"/>
          <w:szCs w:val="32"/>
        </w:rPr>
        <w:t>密</w:t>
      </w:r>
      <w:r>
        <w:rPr>
          <w:rFonts w:ascii="宋体" w:hAnsi="宋体" w:eastAsia="宋体" w:cs="Times New Roman"/>
          <w:b/>
          <w:sz w:val="32"/>
          <w:szCs w:val="32"/>
        </w:rPr>
        <w:t xml:space="preserve"> </w:t>
      </w:r>
      <w:r>
        <w:rPr>
          <w:rFonts w:hint="eastAsia" w:ascii="宋体" w:hAnsi="宋体" w:eastAsia="宋体" w:cs="Times New Roman"/>
          <w:b/>
          <w:sz w:val="32"/>
          <w:szCs w:val="32"/>
        </w:rPr>
        <w:t>协</w:t>
      </w:r>
      <w:r>
        <w:rPr>
          <w:rFonts w:ascii="宋体" w:hAnsi="宋体" w:eastAsia="宋体" w:cs="Times New Roman"/>
          <w:b/>
          <w:sz w:val="32"/>
          <w:szCs w:val="32"/>
        </w:rPr>
        <w:t xml:space="preserve"> </w:t>
      </w:r>
      <w:r>
        <w:rPr>
          <w:rFonts w:hint="eastAsia" w:ascii="宋体" w:hAnsi="宋体" w:eastAsia="宋体" w:cs="Times New Roman"/>
          <w:b/>
          <w:sz w:val="32"/>
          <w:szCs w:val="32"/>
        </w:rPr>
        <w:t>议</w:t>
      </w:r>
    </w:p>
    <w:p w14:paraId="3A1E369D">
      <w:pPr>
        <w:widowControl/>
        <w:spacing w:line="360" w:lineRule="auto"/>
        <w:textAlignment w:val="baseline"/>
        <w:rPr>
          <w:rFonts w:hint="eastAsia" w:ascii="宋体" w:hAnsi="宋体" w:eastAsia="宋体" w:cs="Times New Roman"/>
          <w:szCs w:val="21"/>
        </w:rPr>
      </w:pPr>
      <w:r>
        <w:rPr>
          <w:rFonts w:hint="eastAsia" w:ascii="宋体" w:hAnsi="宋体" w:eastAsia="宋体" w:cs="Times New Roman"/>
          <w:szCs w:val="21"/>
        </w:rPr>
        <w:t>甲方：广东省工人医院</w:t>
      </w:r>
    </w:p>
    <w:p w14:paraId="49975206">
      <w:pPr>
        <w:widowControl/>
        <w:spacing w:line="360" w:lineRule="auto"/>
        <w:textAlignment w:val="baseline"/>
        <w:rPr>
          <w:rFonts w:hint="eastAsia" w:ascii="宋体" w:hAnsi="宋体" w:eastAsia="宋体" w:cs="Times New Roman"/>
          <w:szCs w:val="21"/>
        </w:rPr>
      </w:pPr>
      <w:r>
        <w:rPr>
          <w:rFonts w:hint="eastAsia" w:ascii="宋体" w:hAnsi="宋体" w:eastAsia="宋体" w:cs="Times New Roman"/>
          <w:szCs w:val="21"/>
        </w:rPr>
        <w:t>乙方：</w:t>
      </w:r>
    </w:p>
    <w:p w14:paraId="7CFB03D4">
      <w:pPr>
        <w:widowControl/>
        <w:spacing w:line="360" w:lineRule="auto"/>
        <w:ind w:firstLine="630" w:firstLineChars="300"/>
        <w:textAlignment w:val="baseline"/>
        <w:rPr>
          <w:rFonts w:hint="eastAsia" w:ascii="宋体" w:hAnsi="宋体" w:eastAsia="宋体" w:cs="Times New Roman"/>
          <w:szCs w:val="21"/>
        </w:rPr>
      </w:pPr>
      <w:r>
        <w:rPr>
          <w:rFonts w:hint="eastAsia" w:ascii="宋体" w:hAnsi="宋体" w:eastAsia="宋体" w:cs="Times New Roman"/>
          <w:szCs w:val="21"/>
        </w:rPr>
        <w:t>根据《中华人民共和国民法典》等相关法律法规及</w:t>
      </w:r>
      <w:r>
        <w:rPr>
          <w:rFonts w:hint="eastAsia" w:ascii="宋体" w:hAnsi="宋体" w:eastAsia="宋体" w:cs="Times New Roman"/>
          <w:szCs w:val="21"/>
          <w:u w:val="single"/>
        </w:rPr>
        <w:t xml:space="preserve">       </w:t>
      </w:r>
      <w:r>
        <w:rPr>
          <w:rFonts w:hint="eastAsia" w:ascii="宋体" w:hAnsi="宋体" w:eastAsia="宋体" w:cs="Times New Roman"/>
          <w:szCs w:val="21"/>
        </w:rPr>
        <w:t>项目（以下简称“项目”），为保障甲乙双方的合法权益，明确双方在</w:t>
      </w:r>
      <w:r>
        <w:rPr>
          <w:rFonts w:hint="eastAsia" w:ascii="宋体" w:hAnsi="宋体" w:eastAsia="宋体" w:cs="Times New Roman"/>
          <w:szCs w:val="21"/>
          <w:lang w:val="en-US" w:eastAsia="zh-CN"/>
        </w:rPr>
        <w:t>项目</w:t>
      </w:r>
      <w:r>
        <w:rPr>
          <w:rFonts w:hint="eastAsia" w:ascii="宋体" w:hAnsi="宋体" w:eastAsia="宋体" w:cs="Times New Roman"/>
          <w:szCs w:val="21"/>
        </w:rPr>
        <w:t>过程中的保密义务，经双方友好协商，特订立本保密协议如下：</w:t>
      </w:r>
    </w:p>
    <w:p w14:paraId="702FEB54">
      <w:pPr>
        <w:widowControl/>
        <w:spacing w:line="360" w:lineRule="auto"/>
        <w:textAlignment w:val="baseline"/>
        <w:rPr>
          <w:rFonts w:hint="eastAsia" w:ascii="宋体" w:hAnsi="宋体" w:eastAsia="宋体" w:cs="Times New Roman"/>
          <w:szCs w:val="21"/>
        </w:rPr>
      </w:pPr>
      <w:r>
        <w:rPr>
          <w:rFonts w:hint="eastAsia" w:ascii="宋体" w:hAnsi="宋体" w:eastAsia="宋体" w:cs="Times New Roman"/>
          <w:szCs w:val="21"/>
        </w:rPr>
        <w:t>一、保密范围</w:t>
      </w:r>
    </w:p>
    <w:p w14:paraId="32895CD6">
      <w:pPr>
        <w:widowControl/>
        <w:spacing w:line="360" w:lineRule="auto"/>
        <w:textAlignment w:val="baseline"/>
        <w:rPr>
          <w:rFonts w:hint="eastAsia" w:ascii="宋体" w:hAnsi="宋体" w:eastAsia="宋体" w:cs="Times New Roman"/>
          <w:szCs w:val="21"/>
        </w:rPr>
      </w:pPr>
      <w:r>
        <w:rPr>
          <w:rFonts w:hint="eastAsia" w:ascii="宋体" w:hAnsi="宋体" w:eastAsia="宋体" w:cs="Times New Roman"/>
          <w:szCs w:val="21"/>
        </w:rPr>
        <w:t>1、甲方提供的所有涉及商业秘密、技术秘密、经营秘密、患者个人信息等所有信息；</w:t>
      </w:r>
    </w:p>
    <w:p w14:paraId="77B287C4">
      <w:pPr>
        <w:widowControl/>
        <w:spacing w:line="360" w:lineRule="auto"/>
        <w:textAlignment w:val="baseline"/>
        <w:rPr>
          <w:rFonts w:hint="eastAsia" w:ascii="宋体" w:hAnsi="宋体" w:eastAsia="宋体" w:cs="Times New Roman"/>
          <w:szCs w:val="21"/>
        </w:rPr>
      </w:pPr>
      <w:r>
        <w:rPr>
          <w:rFonts w:hint="eastAsia" w:ascii="宋体" w:hAnsi="宋体" w:eastAsia="宋体" w:cs="Times New Roman"/>
          <w:szCs w:val="21"/>
        </w:rPr>
        <w:t>2、乙方在提供</w:t>
      </w:r>
      <w:r>
        <w:rPr>
          <w:rFonts w:hint="eastAsia" w:ascii="宋体" w:hAnsi="宋体" w:eastAsia="宋体" w:cs="Times New Roman"/>
          <w:szCs w:val="21"/>
          <w:lang w:val="en-US" w:eastAsia="zh-CN"/>
        </w:rPr>
        <w:t>项目</w:t>
      </w:r>
      <w:r>
        <w:rPr>
          <w:rFonts w:hint="eastAsia" w:ascii="宋体" w:hAnsi="宋体" w:eastAsia="宋体" w:cs="Times New Roman"/>
          <w:szCs w:val="21"/>
        </w:rPr>
        <w:t>过程中所知悉的甲方内部事务、财务状况、发展规划、合作供应商等涉及商业秘密的信息；</w:t>
      </w:r>
    </w:p>
    <w:p w14:paraId="6F68452F">
      <w:pPr>
        <w:widowControl/>
        <w:spacing w:line="360" w:lineRule="auto"/>
        <w:textAlignment w:val="baseline"/>
        <w:rPr>
          <w:rFonts w:hint="eastAsia" w:ascii="宋体" w:hAnsi="宋体" w:eastAsia="宋体" w:cs="Times New Roman"/>
          <w:szCs w:val="21"/>
        </w:rPr>
      </w:pPr>
      <w:r>
        <w:rPr>
          <w:rFonts w:hint="eastAsia" w:ascii="宋体" w:hAnsi="宋体" w:eastAsia="宋体" w:cs="Times New Roman"/>
          <w:szCs w:val="21"/>
        </w:rPr>
        <w:t>3、双方在协议履行过程中产生的其他涉及保密的信息。</w:t>
      </w:r>
    </w:p>
    <w:p w14:paraId="46A1ECA2">
      <w:pPr>
        <w:widowControl/>
        <w:spacing w:line="360" w:lineRule="auto"/>
        <w:textAlignment w:val="baseline"/>
        <w:rPr>
          <w:rFonts w:hint="eastAsia" w:ascii="宋体" w:hAnsi="宋体" w:eastAsia="宋体" w:cs="Times New Roman"/>
          <w:szCs w:val="21"/>
        </w:rPr>
      </w:pPr>
      <w:r>
        <w:rPr>
          <w:rFonts w:hint="eastAsia" w:ascii="宋体" w:hAnsi="宋体" w:eastAsia="宋体" w:cs="Times New Roman"/>
          <w:szCs w:val="21"/>
        </w:rPr>
        <w:t>上述保密信息可以以数据、文字及记载上述内容的资料、光盘、软件、图书等有形媒介体现，也可通过口头等视听形式传递。</w:t>
      </w:r>
    </w:p>
    <w:p w14:paraId="3571CF35">
      <w:pPr>
        <w:widowControl/>
        <w:spacing w:line="360" w:lineRule="auto"/>
        <w:textAlignment w:val="baseline"/>
        <w:rPr>
          <w:rFonts w:hint="eastAsia" w:ascii="宋体" w:hAnsi="宋体" w:eastAsia="宋体" w:cs="Times New Roman"/>
          <w:szCs w:val="21"/>
        </w:rPr>
      </w:pPr>
      <w:r>
        <w:rPr>
          <w:rFonts w:hint="eastAsia" w:ascii="宋体" w:hAnsi="宋体" w:eastAsia="宋体" w:cs="Times New Roman"/>
          <w:szCs w:val="21"/>
        </w:rPr>
        <w:t>二、保密义务</w:t>
      </w:r>
    </w:p>
    <w:p w14:paraId="36F55C65">
      <w:pPr>
        <w:widowControl/>
        <w:spacing w:line="360" w:lineRule="auto"/>
        <w:textAlignment w:val="baseline"/>
        <w:rPr>
          <w:rFonts w:hint="eastAsia" w:ascii="宋体" w:hAnsi="宋体" w:eastAsia="宋体" w:cs="Times New Roman"/>
          <w:szCs w:val="21"/>
        </w:rPr>
      </w:pPr>
      <w:r>
        <w:rPr>
          <w:rFonts w:hint="eastAsia" w:ascii="宋体" w:hAnsi="宋体" w:eastAsia="宋体" w:cs="Times New Roman"/>
          <w:szCs w:val="21"/>
        </w:rPr>
        <w:t>1、乙方应严格保守甲方的商业秘密，未经甲方同意，不得向任何第三方泄露或使用；</w:t>
      </w:r>
    </w:p>
    <w:p w14:paraId="39EE9806">
      <w:pPr>
        <w:widowControl/>
        <w:spacing w:line="360" w:lineRule="auto"/>
        <w:textAlignment w:val="baseline"/>
        <w:rPr>
          <w:rFonts w:hint="eastAsia" w:ascii="宋体" w:hAnsi="宋体" w:eastAsia="宋体" w:cs="Times New Roman"/>
          <w:szCs w:val="21"/>
        </w:rPr>
      </w:pPr>
      <w:r>
        <w:rPr>
          <w:rFonts w:hint="eastAsia" w:ascii="宋体" w:hAnsi="宋体" w:eastAsia="宋体" w:cs="Times New Roman"/>
          <w:szCs w:val="21"/>
        </w:rPr>
        <w:t>2、乙方应采取合理的保密措施，确保保密信息的保密性；</w:t>
      </w:r>
    </w:p>
    <w:p w14:paraId="75E0EF5E">
      <w:pPr>
        <w:widowControl/>
        <w:spacing w:line="360" w:lineRule="auto"/>
        <w:textAlignment w:val="baseline"/>
        <w:rPr>
          <w:rFonts w:hint="eastAsia" w:ascii="宋体" w:hAnsi="宋体" w:eastAsia="宋体" w:cs="Times New Roman"/>
          <w:szCs w:val="21"/>
        </w:rPr>
      </w:pPr>
      <w:r>
        <w:rPr>
          <w:rFonts w:hint="eastAsia" w:ascii="宋体" w:hAnsi="宋体" w:eastAsia="宋体" w:cs="Times New Roman"/>
          <w:szCs w:val="21"/>
        </w:rPr>
        <w:t>3、乙方在提供</w:t>
      </w:r>
      <w:r>
        <w:rPr>
          <w:rFonts w:hint="eastAsia" w:ascii="宋体" w:hAnsi="宋体" w:eastAsia="宋体" w:cs="Times New Roman"/>
          <w:szCs w:val="21"/>
          <w:lang w:val="en-US" w:eastAsia="zh-CN"/>
        </w:rPr>
        <w:t>项目</w:t>
      </w:r>
      <w:r>
        <w:rPr>
          <w:rFonts w:hint="eastAsia" w:ascii="宋体" w:hAnsi="宋体" w:eastAsia="宋体" w:cs="Times New Roman"/>
          <w:szCs w:val="21"/>
        </w:rPr>
        <w:t>服务过程中，不得利用甲方的商业秘密为自己或第三方谋取利益；</w:t>
      </w:r>
    </w:p>
    <w:p w14:paraId="573937A9">
      <w:pPr>
        <w:widowControl/>
        <w:spacing w:line="360" w:lineRule="auto"/>
        <w:textAlignment w:val="baseline"/>
        <w:rPr>
          <w:rFonts w:hint="eastAsia" w:ascii="宋体" w:hAnsi="宋体" w:eastAsia="宋体" w:cs="Times New Roman"/>
          <w:szCs w:val="21"/>
        </w:rPr>
      </w:pPr>
      <w:r>
        <w:rPr>
          <w:rFonts w:hint="eastAsia" w:ascii="宋体" w:hAnsi="宋体" w:eastAsia="宋体" w:cs="Times New Roman"/>
          <w:szCs w:val="21"/>
        </w:rPr>
        <w:t>4、乙方在协议终止或解除后，仍应继续履行保密义务。</w:t>
      </w:r>
    </w:p>
    <w:p w14:paraId="5C0FC452">
      <w:pPr>
        <w:widowControl/>
        <w:spacing w:line="360" w:lineRule="auto"/>
        <w:textAlignment w:val="baseline"/>
        <w:rPr>
          <w:rFonts w:hint="eastAsia" w:ascii="宋体" w:hAnsi="宋体" w:eastAsia="宋体" w:cs="Times New Roman"/>
          <w:szCs w:val="21"/>
        </w:rPr>
      </w:pPr>
      <w:r>
        <w:rPr>
          <w:rFonts w:hint="eastAsia" w:ascii="宋体" w:hAnsi="宋体" w:eastAsia="宋体" w:cs="Times New Roman"/>
          <w:szCs w:val="21"/>
          <w:lang w:val="en-US" w:eastAsia="zh-CN"/>
        </w:rPr>
        <w:t>5、</w:t>
      </w:r>
      <w:r>
        <w:rPr>
          <w:rFonts w:hint="eastAsia" w:ascii="宋体" w:hAnsi="宋体" w:eastAsia="宋体" w:cs="Times New Roman"/>
          <w:szCs w:val="21"/>
        </w:rPr>
        <w:t>双方保证保密信息仅可在各自一方从事该项目研究的负责人和雇员范围内知悉。在双方上述人员知悉该保密信息前，应向其提示保密信息的保密性和应承担的义务，并保证上述人员以书面形式同意接受本协议条款的约束，确保上述人员承担保密责任的程度不低于本协议规定的程度。</w:t>
      </w:r>
    </w:p>
    <w:p w14:paraId="1A83CB87">
      <w:pPr>
        <w:widowControl/>
        <w:spacing w:line="360" w:lineRule="auto"/>
        <w:textAlignment w:val="baseline"/>
        <w:rPr>
          <w:rFonts w:hint="eastAsia" w:ascii="宋体" w:hAnsi="宋体" w:eastAsia="宋体" w:cs="Times New Roman"/>
          <w:szCs w:val="21"/>
        </w:rPr>
      </w:pPr>
      <w:r>
        <w:rPr>
          <w:rFonts w:hint="eastAsia" w:ascii="宋体" w:hAnsi="宋体" w:eastAsia="宋体" w:cs="Times New Roman"/>
          <w:szCs w:val="21"/>
          <w:lang w:val="en-US" w:eastAsia="zh-CN"/>
        </w:rPr>
        <w:t>6</w:t>
      </w:r>
      <w:r>
        <w:rPr>
          <w:rFonts w:hint="eastAsia" w:ascii="宋体" w:hAnsi="宋体" w:eastAsia="宋体" w:cs="Times New Roman"/>
          <w:szCs w:val="21"/>
        </w:rPr>
        <w:t>、如果接收方被要求向政府部门、法院或其他有权部门提供保密信息，接收方在可能的情况下，应立即向提供方予以通报，以便提供方能以保密为抗辩理由或取得保护措施，并且应用尽适用法的所有程序来保护该保密信息</w:t>
      </w:r>
      <w:r>
        <w:rPr>
          <w:rFonts w:hint="eastAsia" w:ascii="宋体" w:hAnsi="宋体" w:eastAsia="宋体" w:cs="Times New Roman"/>
          <w:szCs w:val="21"/>
          <w:lang w:eastAsia="zh-CN"/>
        </w:rPr>
        <w:t>，</w:t>
      </w:r>
      <w:r>
        <w:rPr>
          <w:rFonts w:hint="eastAsia" w:ascii="宋体" w:hAnsi="宋体" w:eastAsia="宋体" w:cs="Times New Roman"/>
          <w:szCs w:val="21"/>
        </w:rPr>
        <w:t>由此所花费的合理费用由提供方承担。</w:t>
      </w:r>
    </w:p>
    <w:p w14:paraId="5BEE2DBB">
      <w:pPr>
        <w:widowControl/>
        <w:spacing w:line="360" w:lineRule="auto"/>
        <w:textAlignment w:val="baseline"/>
        <w:rPr>
          <w:rFonts w:hint="eastAsia" w:ascii="宋体" w:hAnsi="宋体" w:eastAsia="宋体" w:cs="Times New Roman"/>
          <w:szCs w:val="21"/>
        </w:rPr>
      </w:pPr>
      <w:r>
        <w:rPr>
          <w:rFonts w:hint="eastAsia" w:ascii="宋体" w:hAnsi="宋体" w:eastAsia="宋体" w:cs="Times New Roman"/>
          <w:szCs w:val="21"/>
          <w:lang w:val="en-US" w:eastAsia="zh-CN"/>
        </w:rPr>
        <w:t>7、</w:t>
      </w:r>
      <w:r>
        <w:rPr>
          <w:rFonts w:hint="eastAsia" w:ascii="宋体" w:hAnsi="宋体" w:eastAsia="宋体" w:cs="Times New Roman"/>
          <w:szCs w:val="21"/>
        </w:rPr>
        <w:t>非权利授予条款</w:t>
      </w:r>
      <w:r>
        <w:rPr>
          <w:rFonts w:hint="eastAsia" w:ascii="宋体" w:hAnsi="宋体" w:eastAsia="宋体" w:cs="Times New Roman"/>
          <w:szCs w:val="21"/>
          <w:lang w:eastAsia="zh-CN"/>
        </w:rPr>
        <w:t>：</w:t>
      </w:r>
      <w:r>
        <w:rPr>
          <w:rFonts w:hint="eastAsia" w:ascii="宋体" w:hAnsi="宋体" w:eastAsia="宋体" w:cs="Times New Roman"/>
          <w:szCs w:val="21"/>
        </w:rPr>
        <w:t>任何保密信息的获得并不意味着授予接收方任何有关提供方所有的专利权或版权，也不意味着授予接收方有关对方保密信息的任何权利，除了接收方有权为履行其在合同项下的义务合理使用提供方提供的保密信息。</w:t>
      </w:r>
    </w:p>
    <w:p w14:paraId="1E338C66">
      <w:pPr>
        <w:widowControl/>
        <w:spacing w:line="360" w:lineRule="auto"/>
        <w:textAlignment w:val="baseline"/>
        <w:rPr>
          <w:rFonts w:hint="eastAsia" w:ascii="宋体" w:hAnsi="宋体" w:eastAsia="宋体" w:cs="Times New Roman"/>
          <w:szCs w:val="21"/>
        </w:rPr>
      </w:pPr>
      <w:r>
        <w:rPr>
          <w:rFonts w:hint="eastAsia" w:ascii="宋体" w:hAnsi="宋体" w:eastAsia="宋体" w:cs="Times New Roman"/>
          <w:szCs w:val="21"/>
          <w:lang w:val="en-US" w:eastAsia="zh-CN"/>
        </w:rPr>
        <w:t>8</w:t>
      </w:r>
      <w:r>
        <w:rPr>
          <w:rFonts w:hint="eastAsia" w:ascii="宋体" w:hAnsi="宋体" w:eastAsia="宋体" w:cs="Times New Roman"/>
          <w:szCs w:val="21"/>
        </w:rPr>
        <w:t>、在每一单独订立合同的项目终止之后，协议所涉及的由提供方送交给接收方的一切保密信息，无论是书面的还是其他具体形式，以及接收方所作的复印件均需立即交还提供方，或者予以销毁，且有关销毁凭证应同时送交给对方</w:t>
      </w:r>
    </w:p>
    <w:p w14:paraId="5503C7E6">
      <w:pPr>
        <w:widowControl/>
        <w:spacing w:line="360" w:lineRule="auto"/>
        <w:textAlignment w:val="baseline"/>
        <w:rPr>
          <w:rFonts w:hint="eastAsia" w:ascii="宋体" w:hAnsi="宋体" w:eastAsia="宋体" w:cs="Times New Roman"/>
          <w:szCs w:val="21"/>
        </w:rPr>
      </w:pPr>
      <w:r>
        <w:rPr>
          <w:rFonts w:hint="eastAsia" w:ascii="宋体" w:hAnsi="宋体" w:eastAsia="宋体" w:cs="Times New Roman"/>
          <w:szCs w:val="21"/>
          <w:lang w:val="en-US" w:eastAsia="zh-CN"/>
        </w:rPr>
        <w:t>9</w:t>
      </w:r>
      <w:r>
        <w:rPr>
          <w:rFonts w:hint="eastAsia" w:ascii="宋体" w:hAnsi="宋体" w:eastAsia="宋体" w:cs="Times New Roman"/>
          <w:szCs w:val="21"/>
        </w:rPr>
        <w:t>、任何一方不得将本协议项下的权利和义务转让给第三方，但获得对方书面同意的除外。</w:t>
      </w:r>
    </w:p>
    <w:p w14:paraId="39B414D9">
      <w:pPr>
        <w:widowControl/>
        <w:spacing w:line="360" w:lineRule="auto"/>
        <w:textAlignment w:val="baseline"/>
        <w:rPr>
          <w:rFonts w:hint="eastAsia" w:ascii="宋体" w:hAnsi="宋体" w:eastAsia="宋体" w:cs="Times New Roman"/>
          <w:szCs w:val="21"/>
        </w:rPr>
      </w:pPr>
      <w:r>
        <w:rPr>
          <w:rFonts w:hint="eastAsia" w:ascii="宋体" w:hAnsi="宋体" w:eastAsia="宋体" w:cs="Times New Roman"/>
          <w:szCs w:val="21"/>
        </w:rPr>
        <w:t>三、保密期限</w:t>
      </w:r>
    </w:p>
    <w:p w14:paraId="4214ED40">
      <w:pPr>
        <w:widowControl/>
        <w:spacing w:line="360" w:lineRule="auto"/>
        <w:textAlignment w:val="baseline"/>
        <w:rPr>
          <w:rFonts w:hint="eastAsia" w:ascii="宋体" w:hAnsi="宋体" w:eastAsia="宋体" w:cs="Times New Roman"/>
          <w:szCs w:val="21"/>
        </w:rPr>
      </w:pPr>
      <w:r>
        <w:rPr>
          <w:rFonts w:hint="eastAsia" w:ascii="宋体" w:hAnsi="宋体" w:eastAsia="宋体" w:cs="Times New Roman"/>
          <w:szCs w:val="21"/>
        </w:rPr>
        <w:t>保密义务不因合同履行完毕或者终止而终止。乙方承担保密义务的期限自甲、乙双方签订本合同时起至甲方向社会公众披露该信息时止，在此期间无论甲、乙双方合同关系是否存在，乙方都应无条件地保守甲方的商业秘密。</w:t>
      </w:r>
    </w:p>
    <w:p w14:paraId="78A748B2">
      <w:pPr>
        <w:widowControl/>
        <w:spacing w:line="360" w:lineRule="auto"/>
        <w:textAlignment w:val="baseline"/>
        <w:rPr>
          <w:rFonts w:hint="eastAsia" w:ascii="宋体" w:hAnsi="宋体" w:eastAsia="宋体" w:cs="Times New Roman"/>
          <w:szCs w:val="21"/>
        </w:rPr>
      </w:pPr>
      <w:r>
        <w:rPr>
          <w:rFonts w:hint="eastAsia" w:ascii="宋体" w:hAnsi="宋体" w:eastAsia="宋体" w:cs="Times New Roman"/>
          <w:szCs w:val="21"/>
        </w:rPr>
        <w:t>四、违约责任</w:t>
      </w:r>
    </w:p>
    <w:p w14:paraId="79A02B85">
      <w:pPr>
        <w:widowControl/>
        <w:spacing w:line="360" w:lineRule="auto"/>
        <w:textAlignment w:val="baseline"/>
        <w:rPr>
          <w:rFonts w:hint="eastAsia" w:ascii="宋体" w:hAnsi="宋体" w:eastAsia="宋体" w:cs="Times New Roman"/>
          <w:szCs w:val="21"/>
        </w:rPr>
      </w:pPr>
      <w:r>
        <w:rPr>
          <w:rFonts w:hint="eastAsia" w:ascii="宋体" w:hAnsi="宋体" w:eastAsia="宋体" w:cs="Times New Roman"/>
          <w:szCs w:val="21"/>
        </w:rPr>
        <w:t>1、任何一方违反本协议的规定，应在第一时间采取一切必要措施防止保密信息的扩散，尽最大可能消除影响，并应承担违约责任，向守约方支付违约金，违约金的具体数额为双方合作项目金额的30%。</w:t>
      </w:r>
    </w:p>
    <w:p w14:paraId="47AE5DAA">
      <w:pPr>
        <w:widowControl/>
        <w:spacing w:line="360" w:lineRule="auto"/>
        <w:textAlignment w:val="baseline"/>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、如违约方因泄露保密信息导致甲方遭受严重损失的，违约方应承担相应的法律责任。</w:t>
      </w:r>
    </w:p>
    <w:p w14:paraId="368CF935">
      <w:pPr>
        <w:widowControl/>
        <w:spacing w:line="360" w:lineRule="auto"/>
        <w:textAlignment w:val="baseline"/>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3、上述违约金数额并不影响受损害方向违约方要求损害赔偿。该等赔偿以受损害方实际遭受的损失为限。</w:t>
      </w:r>
    </w:p>
    <w:p w14:paraId="04586CAC">
      <w:pPr>
        <w:widowControl/>
        <w:spacing w:line="360" w:lineRule="auto"/>
        <w:textAlignment w:val="baseline"/>
        <w:rPr>
          <w:rFonts w:hint="eastAsia" w:ascii="宋体" w:hAnsi="宋体" w:eastAsia="宋体" w:cs="Times New Roman"/>
          <w:szCs w:val="21"/>
        </w:rPr>
      </w:pPr>
      <w:r>
        <w:rPr>
          <w:rFonts w:hint="eastAsia" w:ascii="宋体" w:hAnsi="宋体" w:eastAsia="宋体" w:cs="Times New Roman"/>
          <w:szCs w:val="21"/>
        </w:rPr>
        <w:t>五、争议解决</w:t>
      </w:r>
    </w:p>
    <w:p w14:paraId="068B8B80">
      <w:pPr>
        <w:widowControl/>
        <w:spacing w:line="360" w:lineRule="auto"/>
        <w:textAlignment w:val="baseline"/>
        <w:rPr>
          <w:rFonts w:hint="eastAsia" w:ascii="宋体" w:hAnsi="宋体" w:eastAsia="宋体" w:cs="Times New Roman"/>
          <w:szCs w:val="21"/>
        </w:rPr>
      </w:pPr>
      <w:r>
        <w:rPr>
          <w:rFonts w:hint="eastAsia" w:ascii="宋体" w:hAnsi="宋体" w:eastAsia="宋体" w:cs="Times New Roman"/>
          <w:szCs w:val="21"/>
        </w:rPr>
        <w:t>双方在履行本协议过程中发生的争议，应首先通过友好协商解决；协商不成的，</w:t>
      </w:r>
      <w:bookmarkStart w:id="0" w:name="_GoBack"/>
      <w:r>
        <w:rPr>
          <w:rFonts w:hint="eastAsia" w:ascii="宋体" w:hAnsi="宋体" w:eastAsia="宋体" w:cs="Times New Roman"/>
          <w:szCs w:val="21"/>
          <w:lang w:eastAsia="zh-CN"/>
        </w:rPr>
        <w:t>任何一方</w:t>
      </w:r>
      <w:bookmarkEnd w:id="0"/>
      <w:r>
        <w:rPr>
          <w:rFonts w:hint="eastAsia" w:ascii="宋体" w:hAnsi="宋体" w:eastAsia="宋体" w:cs="Times New Roman"/>
          <w:szCs w:val="21"/>
        </w:rPr>
        <w:t>均可向甲方所在地人民法院提起诉讼。</w:t>
      </w:r>
    </w:p>
    <w:p w14:paraId="32B5A6CC">
      <w:pPr>
        <w:widowControl/>
        <w:spacing w:line="360" w:lineRule="auto"/>
        <w:textAlignment w:val="baseline"/>
        <w:rPr>
          <w:rFonts w:hint="eastAsia" w:ascii="宋体" w:hAnsi="宋体" w:eastAsia="宋体" w:cs="Times New Roman"/>
          <w:szCs w:val="21"/>
        </w:rPr>
      </w:pPr>
      <w:r>
        <w:rPr>
          <w:rFonts w:hint="eastAsia" w:ascii="宋体" w:hAnsi="宋体" w:eastAsia="宋体" w:cs="Times New Roman"/>
          <w:szCs w:val="21"/>
        </w:rPr>
        <w:t>六、其他</w:t>
      </w:r>
    </w:p>
    <w:p w14:paraId="60294FF1">
      <w:pPr>
        <w:widowControl/>
        <w:spacing w:line="360" w:lineRule="auto"/>
        <w:textAlignment w:val="baseline"/>
        <w:rPr>
          <w:rFonts w:hint="eastAsia" w:ascii="宋体" w:hAnsi="宋体" w:eastAsia="宋体" w:cs="Times New Roman"/>
          <w:szCs w:val="21"/>
          <w:lang w:eastAsia="zh-CN"/>
        </w:rPr>
      </w:pPr>
      <w:r>
        <w:rPr>
          <w:rFonts w:hint="eastAsia" w:ascii="宋体" w:hAnsi="宋体" w:eastAsia="宋体" w:cs="Times New Roman"/>
          <w:szCs w:val="21"/>
        </w:rPr>
        <w:t>本协议一式陆份，双方签字、盖章生效后，具有同等法律效力，甲方执肆份，乙方执贰份</w:t>
      </w:r>
      <w:r>
        <w:rPr>
          <w:rFonts w:hint="eastAsia" w:ascii="宋体" w:hAnsi="宋体" w:eastAsia="宋体" w:cs="Times New Roman"/>
          <w:szCs w:val="21"/>
          <w:lang w:eastAsia="zh-CN"/>
        </w:rPr>
        <w:t>。</w:t>
      </w:r>
    </w:p>
    <w:p w14:paraId="75EC3A27">
      <w:pPr>
        <w:widowControl/>
        <w:spacing w:line="360" w:lineRule="auto"/>
        <w:textAlignment w:val="baseline"/>
        <w:rPr>
          <w:rFonts w:hint="eastAsia" w:ascii="宋体" w:hAnsi="宋体" w:eastAsia="宋体" w:cs="Times New Roman"/>
          <w:szCs w:val="21"/>
          <w:lang w:eastAsia="zh-CN"/>
        </w:rPr>
      </w:pPr>
    </w:p>
    <w:p w14:paraId="26D1B150">
      <w:pPr>
        <w:widowControl/>
        <w:spacing w:line="360" w:lineRule="auto"/>
        <w:textAlignment w:val="baseline"/>
        <w:rPr>
          <w:rFonts w:hint="default" w:ascii="宋体" w:hAnsi="宋体" w:eastAsia="宋体" w:cs="Times New Roman"/>
          <w:szCs w:val="21"/>
          <w:lang w:val="en-US" w:eastAsia="zh-CN"/>
        </w:rPr>
      </w:pPr>
      <w:r>
        <w:rPr>
          <w:rFonts w:hint="eastAsia" w:ascii="宋体" w:hAnsi="宋体" w:eastAsia="宋体" w:cs="Times New Roman"/>
          <w:szCs w:val="21"/>
          <w:lang w:val="en-US" w:eastAsia="zh-Hans"/>
        </w:rPr>
        <w:t>甲方（盖章）：</w:t>
      </w:r>
      <w:r>
        <w:rPr>
          <w:rFonts w:hint="eastAsia" w:ascii="宋体" w:hAnsi="宋体" w:eastAsia="宋体" w:cs="Times New Roman"/>
          <w:szCs w:val="21"/>
          <w:lang w:val="en-US" w:eastAsia="zh-CN"/>
        </w:rPr>
        <w:t xml:space="preserve">广东省工人医院             </w:t>
      </w:r>
      <w:r>
        <w:rPr>
          <w:rFonts w:hint="eastAsia" w:ascii="宋体" w:hAnsi="宋体" w:eastAsia="宋体" w:cs="Times New Roman"/>
          <w:szCs w:val="21"/>
          <w:lang w:val="en-US" w:eastAsia="zh-Hans"/>
        </w:rPr>
        <w:t>乙方（盖章）：</w:t>
      </w:r>
    </w:p>
    <w:p w14:paraId="767694D7">
      <w:pPr>
        <w:widowControl/>
        <w:spacing w:line="360" w:lineRule="auto"/>
        <w:textAlignment w:val="baseline"/>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法定代表人：</w:t>
      </w:r>
      <w:r>
        <w:rPr>
          <w:rFonts w:hint="eastAsia" w:ascii="宋体" w:hAnsi="宋体" w:eastAsia="宋体" w:cs="Times New Roman"/>
          <w:szCs w:val="21"/>
          <w:lang w:val="en-US" w:eastAsia="zh-Hans"/>
        </w:rPr>
        <w:t xml:space="preserve">                       </w:t>
      </w:r>
      <w:r>
        <w:rPr>
          <w:rFonts w:hint="eastAsia" w:ascii="宋体" w:hAnsi="宋体" w:eastAsia="宋体" w:cs="Times New Roman"/>
          <w:szCs w:val="21"/>
          <w:lang w:val="en-US" w:eastAsia="zh-CN"/>
        </w:rPr>
        <w:t xml:space="preserve">     法定代表人：</w:t>
      </w:r>
    </w:p>
    <w:p w14:paraId="59E5A212">
      <w:pPr>
        <w:widowControl/>
        <w:spacing w:line="360" w:lineRule="auto"/>
        <w:textAlignment w:val="baseline"/>
        <w:rPr>
          <w:rFonts w:hint="eastAsia" w:ascii="宋体" w:hAnsi="宋体" w:eastAsia="宋体" w:cs="Times New Roman"/>
          <w:szCs w:val="21"/>
          <w:lang w:val="en-US" w:eastAsia="zh-CN"/>
        </w:rPr>
      </w:pPr>
    </w:p>
    <w:p w14:paraId="3C7470AC">
      <w:r>
        <w:rPr>
          <w:rFonts w:hint="eastAsia" w:ascii="宋体" w:hAnsi="宋体" w:eastAsia="宋体" w:cs="Times New Roman"/>
          <w:szCs w:val="21"/>
          <w:lang w:val="en-US" w:eastAsia="zh-Hans"/>
        </w:rPr>
        <w:t>签约日期：</w:t>
      </w:r>
      <w:r>
        <w:rPr>
          <w:rFonts w:hint="eastAsia" w:ascii="宋体" w:hAnsi="宋体" w:eastAsia="宋体" w:cs="Times New Roman"/>
          <w:szCs w:val="21"/>
          <w:lang w:val="en-US" w:eastAsia="zh-CN"/>
        </w:rPr>
        <w:t xml:space="preserve">      </w:t>
      </w:r>
      <w:r>
        <w:rPr>
          <w:rFonts w:hint="eastAsia" w:ascii="宋体" w:hAnsi="宋体" w:eastAsia="宋体" w:cs="Times New Roman"/>
          <w:szCs w:val="21"/>
          <w:lang w:val="en-US" w:eastAsia="zh-Hans"/>
        </w:rPr>
        <w:t xml:space="preserve">年   </w:t>
      </w:r>
      <w:r>
        <w:rPr>
          <w:rFonts w:hint="eastAsia" w:ascii="宋体" w:hAnsi="宋体" w:eastAsia="宋体" w:cs="Times New Roman"/>
          <w:szCs w:val="21"/>
          <w:lang w:val="en-US" w:eastAsia="zh-CN"/>
        </w:rPr>
        <w:t xml:space="preserve"> </w:t>
      </w:r>
      <w:r>
        <w:rPr>
          <w:rFonts w:hint="eastAsia" w:ascii="宋体" w:hAnsi="宋体" w:eastAsia="宋体" w:cs="Times New Roman"/>
          <w:szCs w:val="21"/>
          <w:lang w:val="en-US" w:eastAsia="zh-Hans"/>
        </w:rPr>
        <w:t xml:space="preserve">月   </w:t>
      </w:r>
      <w:r>
        <w:rPr>
          <w:rFonts w:hint="eastAsia" w:ascii="宋体" w:hAnsi="宋体" w:eastAsia="宋体" w:cs="Times New Roman"/>
          <w:szCs w:val="21"/>
          <w:lang w:val="en-US" w:eastAsia="zh-CN"/>
        </w:rPr>
        <w:t xml:space="preserve"> </w:t>
      </w:r>
      <w:r>
        <w:rPr>
          <w:rFonts w:hint="eastAsia" w:ascii="宋体" w:hAnsi="宋体" w:eastAsia="宋体" w:cs="Times New Roman"/>
          <w:szCs w:val="21"/>
          <w:lang w:val="en-US" w:eastAsia="zh-Hans"/>
        </w:rPr>
        <w:t>日</w:t>
      </w:r>
      <w:r>
        <w:rPr>
          <w:rFonts w:hint="eastAsia" w:ascii="宋体" w:hAnsi="宋体" w:eastAsia="宋体" w:cs="Times New Roman"/>
          <w:szCs w:val="21"/>
          <w:lang w:val="en-US" w:eastAsia="zh-CN"/>
        </w:rPr>
        <w:t xml:space="preserve">          </w:t>
      </w:r>
      <w:r>
        <w:rPr>
          <w:rFonts w:hint="eastAsia" w:ascii="宋体" w:hAnsi="宋体" w:eastAsia="宋体" w:cs="Times New Roman"/>
          <w:szCs w:val="21"/>
          <w:lang w:val="en-US" w:eastAsia="zh-Hans"/>
        </w:rPr>
        <w:t>签约日期：</w:t>
      </w:r>
      <w:r>
        <w:rPr>
          <w:rFonts w:hint="eastAsia" w:ascii="宋体" w:hAnsi="宋体" w:eastAsia="宋体" w:cs="Times New Roman"/>
          <w:szCs w:val="21"/>
          <w:lang w:val="en-US" w:eastAsia="zh-CN"/>
        </w:rPr>
        <w:t xml:space="preserve">      </w:t>
      </w:r>
      <w:r>
        <w:rPr>
          <w:rFonts w:hint="eastAsia" w:ascii="宋体" w:hAnsi="宋体" w:eastAsia="宋体" w:cs="Times New Roman"/>
          <w:szCs w:val="21"/>
          <w:lang w:val="en-US" w:eastAsia="zh-Hans"/>
        </w:rPr>
        <w:t xml:space="preserve">年   </w:t>
      </w:r>
      <w:r>
        <w:rPr>
          <w:rFonts w:hint="eastAsia" w:ascii="宋体" w:hAnsi="宋体" w:eastAsia="宋体" w:cs="Times New Roman"/>
          <w:szCs w:val="21"/>
          <w:lang w:val="en-US" w:eastAsia="zh-CN"/>
        </w:rPr>
        <w:t xml:space="preserve"> </w:t>
      </w:r>
      <w:r>
        <w:rPr>
          <w:rFonts w:hint="eastAsia" w:ascii="宋体" w:hAnsi="宋体" w:eastAsia="宋体" w:cs="Times New Roman"/>
          <w:szCs w:val="21"/>
          <w:lang w:val="en-US" w:eastAsia="zh-Hans"/>
        </w:rPr>
        <w:t xml:space="preserve">月   </w:t>
      </w:r>
      <w:r>
        <w:rPr>
          <w:rFonts w:hint="eastAsia" w:ascii="宋体" w:hAnsi="宋体" w:eastAsia="宋体" w:cs="Times New Roman"/>
          <w:szCs w:val="21"/>
          <w:lang w:val="en-US" w:eastAsia="zh-CN"/>
        </w:rPr>
        <w:t xml:space="preserve"> </w:t>
      </w:r>
      <w:r>
        <w:rPr>
          <w:rFonts w:hint="eastAsia" w:ascii="宋体" w:hAnsi="宋体" w:eastAsia="宋体" w:cs="Times New Roman"/>
          <w:szCs w:val="21"/>
          <w:lang w:val="en-US" w:eastAsia="zh-Hans"/>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BDE8E">
    <w:pPr>
      <w:tabs>
        <w:tab w:val="center" w:pos="4153"/>
        <w:tab w:val="right" w:pos="8306"/>
      </w:tabs>
      <w:kinsoku w:val="0"/>
      <w:autoSpaceDE w:val="0"/>
      <w:autoSpaceDN w:val="0"/>
      <w:adjustRightInd w:val="0"/>
      <w:snapToGrid w:val="0"/>
      <w:textAlignment w:val="baseline"/>
      <w:rPr>
        <w:rFonts w:ascii="Calibri" w:hAnsi="Calibri" w:eastAsia="宋体" w:cs="Times New Roman"/>
        <w:snapToGrid w:val="0"/>
        <w:color w:val="000000"/>
        <w:sz w:val="18"/>
        <w:szCs w:val="18"/>
        <w:lang w:val="en-US" w:eastAsia="zh-CN" w:bidi="ar-SA"/>
      </w:rPr>
    </w:pPr>
    <w:r>
      <w:rPr>
        <w:rFonts w:ascii="Calibri" w:hAnsi="Calibri" w:eastAsia="宋体" w:cs="Times New Roman"/>
        <w:snapToGrid w:val="0"/>
        <w:color w:val="00000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4F1E1F">
                          <w:pPr>
                            <w:tabs>
                              <w:tab w:val="center" w:pos="4153"/>
                              <w:tab w:val="right" w:pos="8306"/>
                            </w:tabs>
                            <w:kinsoku w:val="0"/>
                            <w:autoSpaceDE w:val="0"/>
                            <w:autoSpaceDN w:val="0"/>
                            <w:adjustRightInd w:val="0"/>
                            <w:snapToGrid w:val="0"/>
                            <w:textAlignment w:val="baseline"/>
                            <w:rPr>
                              <w:rFonts w:ascii="Calibri" w:hAnsi="Calibri" w:eastAsia="宋体" w:cs="Times New Roman"/>
                              <w:snapToGrid w:val="0"/>
                              <w:color w:val="000000"/>
                              <w:sz w:val="18"/>
                              <w:szCs w:val="18"/>
                              <w:lang w:val="en-US" w:eastAsia="zh-CN" w:bidi="ar-SA"/>
                            </w:rPr>
                          </w:pPr>
                          <w:r>
                            <w:rPr>
                              <w:rFonts w:ascii="Calibri" w:hAnsi="Calibri" w:eastAsia="宋体" w:cs="Times New Roman"/>
                              <w:snapToGrid w:val="0"/>
                              <w:color w:val="000000"/>
                              <w:sz w:val="18"/>
                              <w:szCs w:val="18"/>
                              <w:lang w:val="en-US" w:eastAsia="zh-CN" w:bidi="ar-SA"/>
                            </w:rPr>
                            <w:fldChar w:fldCharType="begin"/>
                          </w:r>
                          <w:r>
                            <w:rPr>
                              <w:rFonts w:ascii="Calibri" w:hAnsi="Calibri" w:eastAsia="宋体" w:cs="Times New Roman"/>
                              <w:snapToGrid w:val="0"/>
                              <w:color w:val="000000"/>
                              <w:sz w:val="18"/>
                              <w:szCs w:val="18"/>
                              <w:lang w:val="en-US" w:eastAsia="zh-CN" w:bidi="ar-SA"/>
                            </w:rPr>
                            <w:instrText xml:space="preserve"> PAGE  \* MERGEFORMAT </w:instrText>
                          </w:r>
                          <w:r>
                            <w:rPr>
                              <w:rFonts w:ascii="Calibri" w:hAnsi="Calibri" w:eastAsia="宋体" w:cs="Times New Roman"/>
                              <w:snapToGrid w:val="0"/>
                              <w:color w:val="000000"/>
                              <w:sz w:val="18"/>
                              <w:szCs w:val="18"/>
                              <w:lang w:val="en-US" w:eastAsia="zh-CN" w:bidi="ar-SA"/>
                            </w:rPr>
                            <w:fldChar w:fldCharType="separate"/>
                          </w:r>
                          <w:r>
                            <w:rPr>
                              <w:rFonts w:ascii="Calibri" w:hAnsi="Calibri" w:eastAsia="宋体" w:cs="Times New Roman"/>
                              <w:snapToGrid w:val="0"/>
                              <w:color w:val="000000"/>
                              <w:sz w:val="18"/>
                              <w:szCs w:val="18"/>
                              <w:lang w:val="en-US" w:eastAsia="zh-CN" w:bidi="ar-SA"/>
                            </w:rPr>
                            <w:t>1</w:t>
                          </w:r>
                          <w:r>
                            <w:rPr>
                              <w:rFonts w:ascii="Calibri" w:hAnsi="Calibri" w:eastAsia="宋体" w:cs="Times New Roman"/>
                              <w:snapToGrid w:val="0"/>
                              <w:color w:val="000000"/>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14F1E1F">
                    <w:pPr>
                      <w:tabs>
                        <w:tab w:val="center" w:pos="4153"/>
                        <w:tab w:val="right" w:pos="8306"/>
                      </w:tabs>
                      <w:kinsoku w:val="0"/>
                      <w:autoSpaceDE w:val="0"/>
                      <w:autoSpaceDN w:val="0"/>
                      <w:adjustRightInd w:val="0"/>
                      <w:snapToGrid w:val="0"/>
                      <w:textAlignment w:val="baseline"/>
                      <w:rPr>
                        <w:rFonts w:ascii="Calibri" w:hAnsi="Calibri" w:eastAsia="宋体" w:cs="Times New Roman"/>
                        <w:snapToGrid w:val="0"/>
                        <w:color w:val="000000"/>
                        <w:sz w:val="18"/>
                        <w:szCs w:val="18"/>
                        <w:lang w:val="en-US" w:eastAsia="zh-CN" w:bidi="ar-SA"/>
                      </w:rPr>
                    </w:pPr>
                    <w:r>
                      <w:rPr>
                        <w:rFonts w:ascii="Calibri" w:hAnsi="Calibri" w:eastAsia="宋体" w:cs="Times New Roman"/>
                        <w:snapToGrid w:val="0"/>
                        <w:color w:val="000000"/>
                        <w:sz w:val="18"/>
                        <w:szCs w:val="18"/>
                        <w:lang w:val="en-US" w:eastAsia="zh-CN" w:bidi="ar-SA"/>
                      </w:rPr>
                      <w:fldChar w:fldCharType="begin"/>
                    </w:r>
                    <w:r>
                      <w:rPr>
                        <w:rFonts w:ascii="Calibri" w:hAnsi="Calibri" w:eastAsia="宋体" w:cs="Times New Roman"/>
                        <w:snapToGrid w:val="0"/>
                        <w:color w:val="000000"/>
                        <w:sz w:val="18"/>
                        <w:szCs w:val="18"/>
                        <w:lang w:val="en-US" w:eastAsia="zh-CN" w:bidi="ar-SA"/>
                      </w:rPr>
                      <w:instrText xml:space="preserve"> PAGE  \* MERGEFORMAT </w:instrText>
                    </w:r>
                    <w:r>
                      <w:rPr>
                        <w:rFonts w:ascii="Calibri" w:hAnsi="Calibri" w:eastAsia="宋体" w:cs="Times New Roman"/>
                        <w:snapToGrid w:val="0"/>
                        <w:color w:val="000000"/>
                        <w:sz w:val="18"/>
                        <w:szCs w:val="18"/>
                        <w:lang w:val="en-US" w:eastAsia="zh-CN" w:bidi="ar-SA"/>
                      </w:rPr>
                      <w:fldChar w:fldCharType="separate"/>
                    </w:r>
                    <w:r>
                      <w:rPr>
                        <w:rFonts w:ascii="Calibri" w:hAnsi="Calibri" w:eastAsia="宋体" w:cs="Times New Roman"/>
                        <w:snapToGrid w:val="0"/>
                        <w:color w:val="000000"/>
                        <w:sz w:val="18"/>
                        <w:szCs w:val="18"/>
                        <w:lang w:val="en-US" w:eastAsia="zh-CN" w:bidi="ar-SA"/>
                      </w:rPr>
                      <w:t>1</w:t>
                    </w:r>
                    <w:r>
                      <w:rPr>
                        <w:rFonts w:ascii="Calibri" w:hAnsi="Calibri" w:eastAsia="宋体" w:cs="Times New Roman"/>
                        <w:snapToGrid w:val="0"/>
                        <w:color w:val="000000"/>
                        <w:sz w:val="18"/>
                        <w:szCs w:val="18"/>
                        <w:lang w:val="en-US" w:eastAsia="zh-CN" w:bidi="ar-S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3E79D"/>
    <w:multiLevelType w:val="singleLevel"/>
    <w:tmpl w:val="FD53E79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942E1"/>
    <w:rsid w:val="0E947667"/>
    <w:rsid w:val="0FB540D2"/>
    <w:rsid w:val="37DD1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next w:val="3"/>
    <w:qFormat/>
    <w:uiPriority w:val="1"/>
    <w:pPr>
      <w:jc w:val="both"/>
      <w:textAlignment w:val="baseline"/>
    </w:pPr>
    <w:rPr>
      <w:rFonts w:ascii="宋体" w:hAnsi="宋体" w:eastAsia="宋体" w:cs="宋体"/>
      <w:kern w:val="2"/>
      <w:sz w:val="21"/>
      <w:szCs w:val="21"/>
      <w:lang w:val="zh-CN" w:eastAsia="zh-CN" w:bidi="zh-CN"/>
    </w:rPr>
  </w:style>
  <w:style w:type="paragraph" w:styleId="3">
    <w:name w:val="Body Text First Indent"/>
    <w:qFormat/>
    <w:uiPriority w:val="0"/>
    <w:pPr>
      <w:ind w:firstLine="425"/>
      <w:jc w:val="both"/>
      <w:textAlignment w:val="baseline"/>
    </w:pPr>
    <w:rPr>
      <w:rFonts w:ascii="宋体" w:hAnsi="宋体" w:eastAsia="宋体" w:cs="宋体"/>
      <w:kern w:val="2"/>
      <w:sz w:val="24"/>
      <w:szCs w:val="21"/>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2025-03-28T08:56:44Z</dcterms:created>
  <dc:creator>工作电脑</dc:creator>
  <cp:lastModifiedBy>小謝羊羊</cp:lastModifiedBy>
  <dcterms:modified xsi:type="dcterms:W3CDTF">2025-03-28T09:13:13Z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eyJoZGlkIjoiMzgzYmE4Y2UyYjU4MmM0OGZlYjUyMGIwZjI5YTc3NDkiLCJ1c2VySWQiOiI0MTA1MjkzNTAifQ==</vt:lpwstr>
  </property>
  <property fmtid="{D5CDD505-2E9C-101B-9397-08002B2CF9AE}" pid="4" name="ICV">
    <vt:lpwstr>6226608EE687438395B5D4290A1349D4_12</vt:lpwstr>
  </property>
</Properties>
</file>