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776F9B">
      <w:pPr>
        <w:pStyle w:val="9"/>
        <w:tabs>
          <w:tab w:val="left" w:pos="1260"/>
        </w:tabs>
        <w:spacing w:line="360" w:lineRule="auto"/>
        <w:jc w:val="center"/>
        <w:rPr>
          <w:rFonts w:hint="eastAsia" w:cs="宋体" w:asciiTheme="minorEastAsia" w:hAnsiTheme="minorEastAsia" w:eastAsiaTheme="minorEastAsia"/>
          <w:b/>
          <w:spacing w:val="100"/>
          <w:w w:val="110"/>
          <w:sz w:val="2"/>
          <w:szCs w:val="2"/>
        </w:rPr>
      </w:pPr>
    </w:p>
    <w:p w14:paraId="60CE44DD">
      <w:pPr>
        <w:pStyle w:val="9"/>
        <w:tabs>
          <w:tab w:val="left" w:pos="1260"/>
        </w:tabs>
        <w:spacing w:line="360" w:lineRule="auto"/>
        <w:jc w:val="center"/>
        <w:rPr>
          <w:rFonts w:hint="eastAsia" w:ascii="微软雅黑" w:hAnsi="微软雅黑" w:eastAsia="微软雅黑" w:cs="微软雅黑"/>
          <w:b/>
          <w:sz w:val="32"/>
          <w:szCs w:val="32"/>
          <w:u w:val="single"/>
        </w:rPr>
      </w:pPr>
      <w:r>
        <w:rPr>
          <w:rFonts w:hint="eastAsia" w:ascii="微软雅黑" w:hAnsi="微软雅黑" w:eastAsia="微软雅黑" w:cs="微软雅黑"/>
          <w:b/>
          <w:sz w:val="32"/>
          <w:szCs w:val="32"/>
          <w:u w:val="single"/>
        </w:rPr>
        <w:drawing>
          <wp:inline distT="0" distB="0" distL="114300" distR="114300">
            <wp:extent cx="5172710" cy="904875"/>
            <wp:effectExtent l="0" t="0" r="0" b="0"/>
            <wp:docPr id="4" name="图片 2" descr="C:/Users/工作电脑/Desktop/医院文表/广东省工人医院1.png广东省工人医院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C:/Users/工作电脑/Desktop/医院文表/广东省工人医院1.png广东省工人医院1"/>
                    <pic:cNvPicPr>
                      <a:picLocks noChangeAspect="1"/>
                    </pic:cNvPicPr>
                  </pic:nvPicPr>
                  <pic:blipFill>
                    <a:blip r:embed="rId9"/>
                    <a:srcRect t="496" b="496"/>
                    <a:stretch>
                      <a:fillRect/>
                    </a:stretch>
                  </pic:blipFill>
                  <pic:spPr>
                    <a:xfrm>
                      <a:off x="0" y="0"/>
                      <a:ext cx="5172710" cy="904875"/>
                    </a:xfrm>
                    <a:prstGeom prst="rect">
                      <a:avLst/>
                    </a:prstGeom>
                    <a:noFill/>
                    <a:ln>
                      <a:noFill/>
                    </a:ln>
                  </pic:spPr>
                </pic:pic>
              </a:graphicData>
            </a:graphic>
          </wp:inline>
        </w:drawing>
      </w:r>
    </w:p>
    <w:p w14:paraId="6ACFE6AC">
      <w:pPr>
        <w:pStyle w:val="9"/>
        <w:tabs>
          <w:tab w:val="left" w:pos="1260"/>
        </w:tabs>
        <w:spacing w:line="360" w:lineRule="auto"/>
        <w:jc w:val="center"/>
        <w:rPr>
          <w:rFonts w:hint="eastAsia" w:ascii="微软雅黑" w:hAnsi="微软雅黑" w:eastAsia="微软雅黑" w:cs="微软雅黑"/>
          <w:b/>
          <w:sz w:val="32"/>
          <w:szCs w:val="32"/>
          <w:u w:val="single"/>
        </w:rPr>
      </w:pPr>
    </w:p>
    <w:p w14:paraId="6E8B1933">
      <w:pPr>
        <w:pStyle w:val="9"/>
        <w:tabs>
          <w:tab w:val="left" w:pos="1260"/>
        </w:tabs>
        <w:spacing w:line="360" w:lineRule="auto"/>
        <w:jc w:val="center"/>
        <w:rPr>
          <w:rFonts w:hint="default" w:cs="宋体" w:asciiTheme="minorEastAsia" w:hAnsiTheme="minorEastAsia" w:eastAsiaTheme="minorEastAsia"/>
          <w:b/>
          <w:spacing w:val="100"/>
          <w:w w:val="110"/>
          <w:sz w:val="72"/>
          <w:szCs w:val="72"/>
          <w:lang w:val="en-US" w:eastAsia="zh-CN"/>
        </w:rPr>
      </w:pPr>
      <w:r>
        <w:rPr>
          <w:rFonts w:hint="eastAsia" w:cs="宋体" w:asciiTheme="minorEastAsia" w:hAnsiTheme="minorEastAsia" w:eastAsiaTheme="minorEastAsia"/>
          <w:b/>
          <w:spacing w:val="100"/>
          <w:w w:val="110"/>
          <w:sz w:val="72"/>
          <w:szCs w:val="72"/>
          <w:lang w:val="en-US" w:eastAsia="zh-CN"/>
        </w:rPr>
        <w:t>响应</w:t>
      </w:r>
      <w:r>
        <w:rPr>
          <w:rFonts w:hint="eastAsia" w:cs="宋体" w:asciiTheme="minorEastAsia" w:hAnsiTheme="minorEastAsia" w:eastAsiaTheme="minorEastAsia"/>
          <w:b/>
          <w:spacing w:val="100"/>
          <w:w w:val="110"/>
          <w:sz w:val="72"/>
          <w:szCs w:val="72"/>
          <w:lang w:eastAsia="zh-CN"/>
        </w:rPr>
        <w:t>资料</w:t>
      </w:r>
    </w:p>
    <w:p w14:paraId="6F760347">
      <w:pPr>
        <w:pStyle w:val="7"/>
        <w:spacing w:line="360" w:lineRule="auto"/>
        <w:ind w:firstLine="967" w:firstLineChars="344"/>
        <w:rPr>
          <w:rFonts w:cs="宋体" w:asciiTheme="minorEastAsia" w:hAnsiTheme="minorEastAsia" w:eastAsiaTheme="minorEastAsia"/>
          <w:b/>
          <w:sz w:val="28"/>
          <w:szCs w:val="28"/>
        </w:rPr>
      </w:pPr>
    </w:p>
    <w:p w14:paraId="34DA274F">
      <w:pPr>
        <w:pStyle w:val="7"/>
        <w:spacing w:line="360" w:lineRule="auto"/>
        <w:ind w:firstLine="967" w:firstLineChars="344"/>
        <w:rPr>
          <w:rFonts w:cs="宋体" w:asciiTheme="minorEastAsia" w:hAnsiTheme="minorEastAsia" w:eastAsiaTheme="minorEastAsia"/>
          <w:b/>
          <w:sz w:val="28"/>
          <w:szCs w:val="28"/>
        </w:rPr>
      </w:pPr>
    </w:p>
    <w:p w14:paraId="1018CF63">
      <w:pPr>
        <w:pStyle w:val="7"/>
        <w:spacing w:line="360" w:lineRule="auto"/>
        <w:ind w:firstLine="967" w:firstLineChars="344"/>
        <w:rPr>
          <w:rFonts w:cs="宋体" w:asciiTheme="minorEastAsia" w:hAnsiTheme="minorEastAsia" w:eastAsiaTheme="minorEastAsia"/>
          <w:b/>
          <w:sz w:val="28"/>
          <w:szCs w:val="28"/>
        </w:rPr>
      </w:pPr>
    </w:p>
    <w:p w14:paraId="52EEC883">
      <w:pPr>
        <w:pStyle w:val="7"/>
        <w:spacing w:line="360" w:lineRule="auto"/>
        <w:ind w:firstLine="967" w:firstLineChars="344"/>
        <w:rPr>
          <w:rFonts w:cs="宋体" w:asciiTheme="minorEastAsia" w:hAnsiTheme="minorEastAsia" w:eastAsiaTheme="minorEastAsia"/>
          <w:b/>
          <w:sz w:val="28"/>
          <w:szCs w:val="28"/>
        </w:rPr>
      </w:pPr>
    </w:p>
    <w:p w14:paraId="5576937B">
      <w:pPr>
        <w:pStyle w:val="7"/>
        <w:spacing w:line="360" w:lineRule="auto"/>
        <w:ind w:left="279" w:leftChars="133" w:firstLine="0" w:firstLineChars="0"/>
        <w:rPr>
          <w:rFonts w:hint="eastAsia" w:cs="宋体" w:asciiTheme="minorEastAsia" w:hAnsiTheme="minorEastAsia" w:eastAsiaTheme="minorEastAsia"/>
          <w:b/>
          <w:sz w:val="24"/>
          <w:szCs w:val="24"/>
          <w:lang w:val="en-US" w:eastAsia="zh-CN"/>
        </w:rPr>
      </w:pPr>
      <w:r>
        <w:rPr>
          <w:rFonts w:hint="eastAsia" w:cs="宋体" w:asciiTheme="minorEastAsia" w:hAnsiTheme="minorEastAsia" w:eastAsiaTheme="minorEastAsia"/>
          <w:b/>
          <w:sz w:val="28"/>
          <w:szCs w:val="28"/>
          <w:lang w:val="en-US" w:eastAsia="zh-CN"/>
        </w:rPr>
        <w:t>项目</w:t>
      </w:r>
      <w:r>
        <w:rPr>
          <w:rFonts w:hint="eastAsia" w:cs="宋体" w:asciiTheme="minorEastAsia" w:hAnsiTheme="minorEastAsia" w:eastAsiaTheme="minorEastAsia"/>
          <w:b/>
          <w:sz w:val="28"/>
          <w:szCs w:val="28"/>
        </w:rPr>
        <w:t>名称：广东省工人医院基建工程咨询服务项目</w:t>
      </w:r>
    </w:p>
    <w:p w14:paraId="08637195">
      <w:pPr>
        <w:pStyle w:val="7"/>
        <w:spacing w:line="360" w:lineRule="auto"/>
        <w:ind w:firstLine="281" w:firstLineChars="100"/>
        <w:rPr>
          <w:rFonts w:hint="default" w:cs="宋体" w:asciiTheme="minorEastAsia" w:hAnsiTheme="minorEastAsia" w:eastAsiaTheme="minorEastAsia"/>
          <w:b/>
          <w:sz w:val="28"/>
          <w:szCs w:val="28"/>
          <w:lang w:val="en-US" w:eastAsia="zh-CN"/>
        </w:rPr>
      </w:pPr>
      <w:r>
        <w:rPr>
          <w:rFonts w:hint="default" w:cs="宋体" w:asciiTheme="minorEastAsia" w:hAnsiTheme="minorEastAsia" w:eastAsiaTheme="minorEastAsia"/>
          <w:b/>
          <w:sz w:val="28"/>
          <w:szCs w:val="28"/>
          <w:lang w:val="en-US" w:eastAsia="zh-CN"/>
        </w:rPr>
        <w:t>项目编号：粤工采【2025】0</w:t>
      </w:r>
      <w:bookmarkStart w:id="19" w:name="_GoBack"/>
      <w:bookmarkEnd w:id="19"/>
      <w:r>
        <w:rPr>
          <w:rFonts w:hint="eastAsia" w:cs="宋体" w:asciiTheme="minorEastAsia" w:hAnsiTheme="minorEastAsia" w:eastAsiaTheme="minorEastAsia"/>
          <w:b/>
          <w:sz w:val="28"/>
          <w:szCs w:val="28"/>
          <w:lang w:val="en-US" w:eastAsia="zh-CN"/>
        </w:rPr>
        <w:t>16</w:t>
      </w:r>
      <w:r>
        <w:rPr>
          <w:rFonts w:hint="default" w:cs="宋体" w:asciiTheme="minorEastAsia" w:hAnsiTheme="minorEastAsia" w:eastAsiaTheme="minorEastAsia"/>
          <w:b/>
          <w:sz w:val="28"/>
          <w:szCs w:val="28"/>
          <w:lang w:val="en-US" w:eastAsia="zh-CN"/>
        </w:rPr>
        <w:t>-C-X</w:t>
      </w:r>
    </w:p>
    <w:p w14:paraId="2F4D677E">
      <w:pPr>
        <w:pStyle w:val="7"/>
        <w:spacing w:line="360" w:lineRule="auto"/>
        <w:ind w:firstLine="281" w:firstLineChars="100"/>
        <w:rPr>
          <w:rFonts w:cs="宋体" w:asciiTheme="minorEastAsia" w:hAnsiTheme="minorEastAsia" w:eastAsiaTheme="minorEastAsia"/>
          <w:b/>
          <w:sz w:val="28"/>
          <w:szCs w:val="28"/>
        </w:rPr>
      </w:pPr>
      <w:r>
        <w:rPr>
          <w:rFonts w:hint="eastAsia" w:cs="宋体" w:asciiTheme="minorEastAsia" w:hAnsiTheme="minorEastAsia" w:eastAsiaTheme="minorEastAsia"/>
          <w:b/>
          <w:sz w:val="28"/>
          <w:szCs w:val="28"/>
        </w:rPr>
        <w:t>报名供应商名称（加盖公章）：</w:t>
      </w:r>
    </w:p>
    <w:p w14:paraId="756B14E9">
      <w:pPr>
        <w:pStyle w:val="7"/>
        <w:spacing w:line="360" w:lineRule="auto"/>
        <w:ind w:firstLine="281" w:firstLineChars="100"/>
        <w:rPr>
          <w:rFonts w:cs="宋体" w:asciiTheme="minorEastAsia" w:hAnsiTheme="minorEastAsia" w:eastAsiaTheme="minorEastAsia"/>
          <w:b/>
          <w:sz w:val="28"/>
          <w:szCs w:val="28"/>
        </w:rPr>
      </w:pPr>
      <w:r>
        <w:rPr>
          <w:rFonts w:hint="eastAsia" w:cs="宋体" w:asciiTheme="minorEastAsia" w:hAnsiTheme="minorEastAsia" w:eastAsiaTheme="minorEastAsia"/>
          <w:b/>
          <w:sz w:val="28"/>
          <w:szCs w:val="28"/>
        </w:rPr>
        <w:t>联系人：</w:t>
      </w:r>
    </w:p>
    <w:p w14:paraId="097E90BF">
      <w:pPr>
        <w:pStyle w:val="7"/>
        <w:spacing w:line="360" w:lineRule="auto"/>
        <w:ind w:firstLine="281" w:firstLineChars="100"/>
        <w:rPr>
          <w:rFonts w:cs="宋体" w:asciiTheme="minorEastAsia" w:hAnsiTheme="minorEastAsia" w:eastAsiaTheme="minorEastAsia"/>
          <w:b/>
          <w:sz w:val="28"/>
          <w:szCs w:val="28"/>
        </w:rPr>
      </w:pPr>
      <w:r>
        <w:rPr>
          <w:rFonts w:hint="eastAsia" w:cs="宋体" w:asciiTheme="minorEastAsia" w:hAnsiTheme="minorEastAsia" w:eastAsiaTheme="minorEastAsia"/>
          <w:b/>
          <w:sz w:val="28"/>
          <w:szCs w:val="28"/>
        </w:rPr>
        <w:t>联系电话：</w:t>
      </w:r>
    </w:p>
    <w:p w14:paraId="6DEC15A6">
      <w:pPr>
        <w:pStyle w:val="7"/>
        <w:spacing w:line="360" w:lineRule="auto"/>
        <w:ind w:firstLine="281" w:firstLineChars="100"/>
        <w:rPr>
          <w:rFonts w:cs="宋体" w:asciiTheme="minorEastAsia" w:hAnsiTheme="minorEastAsia" w:eastAsiaTheme="minorEastAsia"/>
          <w:b/>
          <w:sz w:val="28"/>
          <w:szCs w:val="28"/>
        </w:rPr>
      </w:pPr>
      <w:r>
        <w:rPr>
          <w:rFonts w:hint="eastAsia" w:cs="宋体" w:asciiTheme="minorEastAsia" w:hAnsiTheme="minorEastAsia" w:eastAsiaTheme="minorEastAsia"/>
          <w:b/>
          <w:sz w:val="28"/>
          <w:szCs w:val="28"/>
        </w:rPr>
        <w:t>地址：</w:t>
      </w:r>
    </w:p>
    <w:p w14:paraId="6B0E8382">
      <w:pPr>
        <w:pStyle w:val="7"/>
        <w:spacing w:line="360" w:lineRule="auto"/>
        <w:ind w:firstLine="281" w:firstLineChars="100"/>
        <w:rPr>
          <w:rFonts w:asciiTheme="minorEastAsia" w:hAnsiTheme="minorEastAsia" w:eastAsiaTheme="minorEastAsia"/>
        </w:rPr>
      </w:pPr>
      <w:r>
        <w:rPr>
          <w:rFonts w:hint="eastAsia" w:cs="宋体" w:asciiTheme="minorEastAsia" w:hAnsiTheme="minorEastAsia" w:eastAsiaTheme="minorEastAsia"/>
          <w:b/>
          <w:sz w:val="28"/>
          <w:szCs w:val="28"/>
        </w:rPr>
        <w:t>日期：    年    月    日</w:t>
      </w:r>
    </w:p>
    <w:p w14:paraId="585624A4">
      <w:pPr>
        <w:spacing w:line="360" w:lineRule="auto"/>
        <w:jc w:val="center"/>
        <w:rPr>
          <w:rFonts w:asciiTheme="minorEastAsia" w:hAnsiTheme="minorEastAsia" w:eastAsiaTheme="minorEastAsia"/>
          <w:b/>
          <w:bCs/>
          <w:sz w:val="32"/>
          <w:szCs w:val="32"/>
        </w:rPr>
      </w:pPr>
      <w:r>
        <w:rPr>
          <w:rFonts w:hint="eastAsia" w:asciiTheme="minorEastAsia" w:hAnsiTheme="minorEastAsia" w:eastAsiaTheme="minorEastAsia"/>
          <w:sz w:val="32"/>
          <w:szCs w:val="32"/>
        </w:rPr>
        <w:br w:type="page"/>
      </w:r>
      <w:bookmarkStart w:id="0" w:name="_Toc128474408"/>
      <w:bookmarkStart w:id="1" w:name="_Toc28609"/>
      <w:r>
        <w:rPr>
          <w:rFonts w:hint="eastAsia" w:asciiTheme="minorEastAsia" w:hAnsiTheme="minorEastAsia" w:eastAsiaTheme="minorEastAsia"/>
          <w:b/>
          <w:bCs/>
          <w:sz w:val="36"/>
          <w:szCs w:val="36"/>
        </w:rPr>
        <w:t>声 明</w:t>
      </w:r>
      <w:bookmarkEnd w:id="0"/>
      <w:bookmarkEnd w:id="1"/>
    </w:p>
    <w:p w14:paraId="2E923BA7">
      <w:pPr>
        <w:pStyle w:val="12"/>
        <w:spacing w:line="360" w:lineRule="auto"/>
        <w:rPr>
          <w:rFonts w:asciiTheme="minorEastAsia" w:hAnsiTheme="minorEastAsia" w:eastAsiaTheme="minorEastAsia"/>
        </w:rPr>
      </w:pPr>
    </w:p>
    <w:p w14:paraId="49825246">
      <w:pPr>
        <w:pStyle w:val="12"/>
        <w:spacing w:before="156" w:beforeLines="50" w:after="156" w:afterLines="50"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1.本项目</w:t>
      </w:r>
      <w:r>
        <w:rPr>
          <w:rFonts w:hint="eastAsia" w:asciiTheme="minorEastAsia" w:hAnsiTheme="minorEastAsia" w:eastAsiaTheme="minorEastAsia"/>
          <w:sz w:val="28"/>
          <w:szCs w:val="28"/>
          <w:lang w:val="en-US" w:eastAsia="zh-CN"/>
        </w:rPr>
        <w:t>报名提交的响应资料</w:t>
      </w:r>
      <w:r>
        <w:rPr>
          <w:rFonts w:hint="eastAsia" w:asciiTheme="minorEastAsia" w:hAnsiTheme="minorEastAsia" w:eastAsiaTheme="minorEastAsia"/>
          <w:sz w:val="28"/>
          <w:szCs w:val="28"/>
        </w:rPr>
        <w:t>仅供采购人</w:t>
      </w:r>
      <w:r>
        <w:rPr>
          <w:rFonts w:hint="eastAsia" w:asciiTheme="minorEastAsia" w:hAnsiTheme="minorEastAsia" w:eastAsiaTheme="minorEastAsia"/>
          <w:sz w:val="28"/>
          <w:szCs w:val="28"/>
          <w:lang w:val="en-US" w:eastAsia="zh-CN"/>
        </w:rPr>
        <w:t>进行方案初筛、资格</w:t>
      </w:r>
      <w:r>
        <w:rPr>
          <w:rFonts w:hint="eastAsia" w:asciiTheme="minorEastAsia" w:hAnsiTheme="minorEastAsia" w:eastAsiaTheme="minorEastAsia"/>
          <w:sz w:val="28"/>
          <w:szCs w:val="28"/>
        </w:rPr>
        <w:t>审核</w:t>
      </w:r>
      <w:r>
        <w:rPr>
          <w:rFonts w:hint="eastAsia" w:asciiTheme="minorEastAsia" w:hAnsiTheme="minorEastAsia" w:eastAsiaTheme="minorEastAsia"/>
          <w:sz w:val="28"/>
          <w:szCs w:val="28"/>
          <w:lang w:val="en-US" w:eastAsia="zh-CN"/>
        </w:rPr>
        <w:t>及</w:t>
      </w:r>
      <w:r>
        <w:rPr>
          <w:rFonts w:hint="eastAsia" w:asciiTheme="minorEastAsia" w:hAnsiTheme="minorEastAsia" w:eastAsiaTheme="minorEastAsia"/>
          <w:sz w:val="28"/>
          <w:szCs w:val="28"/>
        </w:rPr>
        <w:t>备案使用，参与本次</w:t>
      </w:r>
      <w:r>
        <w:rPr>
          <w:rFonts w:hint="eastAsia" w:asciiTheme="minorEastAsia" w:hAnsiTheme="minorEastAsia" w:eastAsiaTheme="minorEastAsia"/>
          <w:sz w:val="28"/>
          <w:szCs w:val="28"/>
          <w:lang w:val="en-US" w:eastAsia="zh-CN"/>
        </w:rPr>
        <w:t>报名</w:t>
      </w:r>
      <w:r>
        <w:rPr>
          <w:rFonts w:hint="eastAsia" w:asciiTheme="minorEastAsia" w:hAnsiTheme="minorEastAsia" w:eastAsiaTheme="minorEastAsia"/>
          <w:sz w:val="28"/>
          <w:szCs w:val="28"/>
        </w:rPr>
        <w:t>并不代表</w:t>
      </w:r>
      <w:r>
        <w:rPr>
          <w:rFonts w:hint="eastAsia" w:asciiTheme="minorEastAsia" w:hAnsiTheme="minorEastAsia" w:eastAsiaTheme="minorEastAsia"/>
          <w:sz w:val="28"/>
          <w:szCs w:val="28"/>
          <w:lang w:val="en-US" w:eastAsia="zh-CN"/>
        </w:rPr>
        <w:t>获得参加现场遴选会的邀请或</w:t>
      </w:r>
      <w:r>
        <w:rPr>
          <w:rFonts w:hint="eastAsia" w:asciiTheme="minorEastAsia" w:hAnsiTheme="minorEastAsia" w:eastAsiaTheme="minorEastAsia"/>
          <w:sz w:val="28"/>
          <w:szCs w:val="28"/>
        </w:rPr>
        <w:t>取得订单。</w:t>
      </w:r>
    </w:p>
    <w:p w14:paraId="616054FB">
      <w:pPr>
        <w:spacing w:before="156" w:beforeLines="50" w:after="156" w:afterLines="50" w:line="360" w:lineRule="auto"/>
        <w:rPr>
          <w:rFonts w:cs="Times New Roman" w:asciiTheme="minorEastAsia" w:hAnsiTheme="minorEastAsia" w:eastAsiaTheme="minorEastAsia"/>
          <w:sz w:val="28"/>
          <w:szCs w:val="28"/>
        </w:rPr>
      </w:pPr>
      <w:r>
        <w:rPr>
          <w:rFonts w:hint="eastAsia" w:cs="Times New Roman" w:asciiTheme="minorEastAsia" w:hAnsiTheme="minorEastAsia" w:eastAsiaTheme="minorEastAsia"/>
          <w:sz w:val="28"/>
          <w:szCs w:val="28"/>
        </w:rPr>
        <w:t>2.采购人</w:t>
      </w:r>
      <w:r>
        <w:rPr>
          <w:rFonts w:hint="eastAsia" w:cs="Times New Roman" w:asciiTheme="minorEastAsia" w:hAnsiTheme="minorEastAsia" w:eastAsiaTheme="minorEastAsia"/>
          <w:sz w:val="28"/>
          <w:szCs w:val="28"/>
          <w:lang w:val="en-US" w:eastAsia="zh-CN"/>
        </w:rPr>
        <w:t>仅对通过</w:t>
      </w:r>
      <w:r>
        <w:rPr>
          <w:rFonts w:hint="eastAsia" w:asciiTheme="minorEastAsia" w:hAnsiTheme="minorEastAsia" w:eastAsiaTheme="minorEastAsia"/>
          <w:sz w:val="28"/>
          <w:szCs w:val="28"/>
          <w:lang w:val="en-US" w:eastAsia="zh-CN"/>
        </w:rPr>
        <w:t>方案初筛及</w:t>
      </w:r>
      <w:r>
        <w:rPr>
          <w:rFonts w:hint="eastAsia" w:cs="Times New Roman" w:asciiTheme="minorEastAsia" w:hAnsiTheme="minorEastAsia" w:eastAsiaTheme="minorEastAsia"/>
          <w:sz w:val="28"/>
          <w:szCs w:val="28"/>
          <w:lang w:val="en-US" w:eastAsia="zh-CN"/>
        </w:rPr>
        <w:t>资格审核的供应商，择优选取3-5家，</w:t>
      </w:r>
      <w:r>
        <w:rPr>
          <w:rFonts w:hint="eastAsia" w:asciiTheme="minorEastAsia" w:hAnsiTheme="minorEastAsia" w:eastAsiaTheme="minorEastAsia"/>
          <w:sz w:val="28"/>
          <w:szCs w:val="28"/>
          <w:lang w:val="en-US" w:eastAsia="zh-CN"/>
        </w:rPr>
        <w:t>邀请来院参加现场遴选会</w:t>
      </w:r>
      <w:r>
        <w:rPr>
          <w:rFonts w:hint="eastAsia" w:cs="Times New Roman" w:asciiTheme="minorEastAsia" w:hAnsiTheme="minorEastAsia" w:eastAsiaTheme="minorEastAsia"/>
          <w:sz w:val="28"/>
          <w:szCs w:val="28"/>
          <w:lang w:val="en-US" w:eastAsia="zh-CN"/>
        </w:rPr>
        <w:t>。</w:t>
      </w:r>
    </w:p>
    <w:p w14:paraId="37EC8EBA">
      <w:pPr>
        <w:pStyle w:val="12"/>
        <w:spacing w:before="156" w:beforeLines="50" w:after="156" w:afterLines="50" w:line="360" w:lineRule="auto"/>
        <w:rPr>
          <w:rFonts w:hint="eastAsia" w:asciiTheme="minorEastAsia" w:hAnsiTheme="minorEastAsia" w:eastAsiaTheme="minorEastAsia"/>
          <w:sz w:val="28"/>
          <w:szCs w:val="28"/>
        </w:rPr>
      </w:pPr>
      <w:r>
        <w:rPr>
          <w:rFonts w:hint="eastAsia" w:asciiTheme="minorEastAsia" w:hAnsiTheme="minorEastAsia" w:eastAsiaTheme="minorEastAsia"/>
          <w:sz w:val="28"/>
          <w:szCs w:val="28"/>
        </w:rPr>
        <w:t>3.本项目严禁各供应商进行恶意串通、恶意竞争或其它违规行为。</w:t>
      </w:r>
    </w:p>
    <w:p w14:paraId="5C7240DF">
      <w:pPr>
        <w:pStyle w:val="12"/>
        <w:spacing w:before="156" w:beforeLines="50" w:after="156" w:afterLines="50" w:line="360" w:lineRule="auto"/>
        <w:rPr>
          <w:rFonts w:hint="eastAsia" w:asciiTheme="minorEastAsia" w:hAnsiTheme="minorEastAsia" w:eastAsiaTheme="minorEastAsia"/>
          <w:sz w:val="28"/>
          <w:szCs w:val="28"/>
          <w:lang w:val="en-US" w:eastAsia="zh-CN"/>
        </w:rPr>
      </w:pPr>
      <w:r>
        <w:rPr>
          <w:rFonts w:hint="eastAsia" w:asciiTheme="minorEastAsia" w:hAnsiTheme="minorEastAsia" w:eastAsiaTheme="minorEastAsia"/>
          <w:sz w:val="28"/>
          <w:szCs w:val="28"/>
          <w:lang w:val="en-US" w:eastAsia="zh-CN"/>
        </w:rPr>
        <w:t>4.供应商需为本项目提交的所有资料真实性负责，如发现虚假材料将列入采购人的采购黑名单，并依法追究相关责任。</w:t>
      </w:r>
    </w:p>
    <w:p w14:paraId="1DEE3A44">
      <w:pPr>
        <w:rPr>
          <w:rFonts w:hint="eastAsia" w:asciiTheme="minorEastAsia" w:hAnsiTheme="minorEastAsia" w:eastAsiaTheme="minorEastAsia"/>
          <w:sz w:val="28"/>
          <w:szCs w:val="28"/>
          <w:lang w:val="en-US" w:eastAsia="zh-CN"/>
        </w:rPr>
        <w:sectPr>
          <w:headerReference r:id="rId3" w:type="default"/>
          <w:pgSz w:w="11906" w:h="16838"/>
          <w:pgMar w:top="1440" w:right="1803" w:bottom="1440" w:left="1803" w:header="0" w:footer="907" w:gutter="0"/>
          <w:pgNumType w:fmt="decimal" w:start="1"/>
          <w:cols w:space="720" w:num="1"/>
          <w:docGrid w:type="lines" w:linePitch="312" w:charSpace="0"/>
        </w:sectPr>
      </w:pPr>
      <w:r>
        <w:rPr>
          <w:rFonts w:hint="eastAsia" w:asciiTheme="minorEastAsia" w:hAnsiTheme="minorEastAsia" w:eastAsiaTheme="minorEastAsia"/>
          <w:sz w:val="28"/>
          <w:szCs w:val="28"/>
          <w:lang w:val="en-US" w:eastAsia="zh-CN"/>
        </w:rPr>
        <w:t>5.本公告解释权归广东省工人医院所有。</w:t>
      </w:r>
    </w:p>
    <w:sdt>
      <w:sdtPr>
        <w:rPr>
          <w:rFonts w:hint="eastAsia" w:cs="Times New Roman" w:asciiTheme="minorEastAsia" w:hAnsiTheme="minorEastAsia" w:eastAsiaTheme="minorEastAsia"/>
          <w:snapToGrid w:val="0"/>
          <w:color w:val="000000"/>
          <w:sz w:val="28"/>
          <w:szCs w:val="28"/>
          <w:lang w:val="en-US" w:eastAsia="zh-CN" w:bidi="ar-SA"/>
        </w:rPr>
        <w:id w:val="147473608"/>
        <w15:color w:val="DBDBDB"/>
        <w:docPartObj>
          <w:docPartGallery w:val="Table of Contents"/>
          <w:docPartUnique/>
        </w:docPartObj>
      </w:sdtPr>
      <w:sdtEndPr>
        <w:rPr>
          <w:rFonts w:hint="eastAsia" w:ascii="仿宋" w:hAnsi="仿宋" w:eastAsia="仿宋" w:cs="仿宋"/>
          <w:b/>
          <w:bCs/>
          <w:snapToGrid w:val="0"/>
          <w:color w:val="000000"/>
          <w:spacing w:val="10"/>
          <w:sz w:val="28"/>
          <w:szCs w:val="28"/>
          <w:lang w:val="en-US" w:eastAsia="zh-CN" w:bidi="ar-SA"/>
        </w:rPr>
      </w:sdtEndPr>
      <w:sdtContent>
        <w:p w14:paraId="5EC5B073">
          <w:pPr>
            <w:jc w:val="left"/>
            <w:rPr>
              <w:rFonts w:hint="default" w:cs="Times New Roman" w:asciiTheme="minorEastAsia" w:hAnsiTheme="minorEastAsia" w:eastAsiaTheme="minorEastAsia"/>
              <w:snapToGrid w:val="0"/>
              <w:color w:val="000000"/>
              <w:sz w:val="28"/>
              <w:szCs w:val="28"/>
              <w:lang w:val="en-US" w:eastAsia="zh-CN" w:bidi="ar-SA"/>
            </w:rPr>
          </w:pPr>
          <w:bookmarkStart w:id="2" w:name="_Toc133103939"/>
        </w:p>
        <w:p w14:paraId="68CC79DD">
          <w:pPr>
            <w:jc w:val="center"/>
            <w:rPr>
              <w:rFonts w:cs="宋体" w:asciiTheme="minorEastAsia" w:hAnsiTheme="minorEastAsia" w:eastAsiaTheme="minorEastAsia"/>
              <w:b/>
              <w:bCs/>
              <w:sz w:val="40"/>
              <w:szCs w:val="40"/>
            </w:rPr>
          </w:pPr>
          <w:r>
            <w:rPr>
              <w:rFonts w:hint="eastAsia" w:cs="宋体" w:asciiTheme="minorEastAsia" w:hAnsiTheme="minorEastAsia" w:eastAsiaTheme="minorEastAsia"/>
              <w:b/>
              <w:bCs/>
              <w:sz w:val="40"/>
              <w:szCs w:val="40"/>
            </w:rPr>
            <w:t>目录</w:t>
          </w:r>
        </w:p>
        <w:p w14:paraId="015A8FB8">
          <w:pPr>
            <w:pStyle w:val="12"/>
            <w:rPr>
              <w:rFonts w:hint="eastAsia" w:ascii="仿宋" w:hAnsi="仿宋" w:eastAsia="仿宋" w:cs="仿宋"/>
              <w:b w:val="0"/>
              <w:smallCaps w:val="0"/>
              <w:sz w:val="28"/>
              <w:szCs w:val="28"/>
            </w:rPr>
          </w:pPr>
        </w:p>
        <w:p w14:paraId="0460C1DA">
          <w:pPr>
            <w:pStyle w:val="12"/>
            <w:tabs>
              <w:tab w:val="right" w:leader="dot" w:pos="8304"/>
            </w:tabs>
            <w:rPr>
              <w:rFonts w:hint="eastAsia" w:ascii="仿宋" w:hAnsi="仿宋" w:eastAsia="仿宋" w:cs="仿宋"/>
              <w:sz w:val="28"/>
              <w:szCs w:val="28"/>
            </w:rPr>
          </w:pPr>
          <w:r>
            <w:rPr>
              <w:rFonts w:hint="eastAsia" w:ascii="仿宋" w:hAnsi="仿宋" w:eastAsia="仿宋" w:cs="仿宋"/>
              <w:b w:val="0"/>
              <w:bCs/>
              <w:smallCaps w:val="0"/>
              <w:spacing w:val="10"/>
              <w:sz w:val="28"/>
              <w:szCs w:val="28"/>
            </w:rPr>
            <w:fldChar w:fldCharType="begin"/>
          </w:r>
          <w:r>
            <w:rPr>
              <w:rFonts w:hint="eastAsia" w:ascii="仿宋" w:hAnsi="仿宋" w:eastAsia="仿宋" w:cs="仿宋"/>
              <w:b w:val="0"/>
              <w:bCs/>
              <w:smallCaps w:val="0"/>
              <w:spacing w:val="10"/>
              <w:sz w:val="28"/>
              <w:szCs w:val="28"/>
            </w:rPr>
            <w:instrText xml:space="preserve">TOC \o "1-2" \h \u </w:instrText>
          </w:r>
          <w:r>
            <w:rPr>
              <w:rFonts w:hint="eastAsia" w:ascii="仿宋" w:hAnsi="仿宋" w:eastAsia="仿宋" w:cs="仿宋"/>
              <w:b w:val="0"/>
              <w:bCs/>
              <w:smallCaps w:val="0"/>
              <w:spacing w:val="10"/>
              <w:sz w:val="28"/>
              <w:szCs w:val="28"/>
            </w:rPr>
            <w:fldChar w:fldCharType="separate"/>
          </w:r>
          <w:r>
            <w:rPr>
              <w:rFonts w:hint="eastAsia" w:ascii="仿宋" w:hAnsi="仿宋" w:eastAsia="仿宋" w:cs="仿宋"/>
              <w:bCs/>
              <w:smallCaps w:val="0"/>
              <w:spacing w:val="10"/>
              <w:sz w:val="28"/>
              <w:szCs w:val="28"/>
            </w:rPr>
            <w:fldChar w:fldCharType="begin"/>
          </w:r>
          <w:r>
            <w:rPr>
              <w:rFonts w:hint="eastAsia" w:ascii="仿宋" w:hAnsi="仿宋" w:eastAsia="仿宋" w:cs="仿宋"/>
              <w:bCs/>
              <w:smallCaps w:val="0"/>
              <w:spacing w:val="10"/>
              <w:sz w:val="28"/>
              <w:szCs w:val="28"/>
            </w:rPr>
            <w:instrText xml:space="preserve"> HYPERLINK \l _Toc2898 </w:instrText>
          </w:r>
          <w:r>
            <w:rPr>
              <w:rFonts w:hint="eastAsia" w:ascii="仿宋" w:hAnsi="仿宋" w:eastAsia="仿宋" w:cs="仿宋"/>
              <w:bCs/>
              <w:smallCaps w:val="0"/>
              <w:spacing w:val="10"/>
              <w:sz w:val="28"/>
              <w:szCs w:val="28"/>
            </w:rPr>
            <w:fldChar w:fldCharType="separate"/>
          </w:r>
          <w:r>
            <w:rPr>
              <w:rFonts w:hint="eastAsia" w:ascii="仿宋" w:hAnsi="仿宋" w:eastAsia="仿宋" w:cs="仿宋"/>
              <w:sz w:val="28"/>
              <w:szCs w:val="28"/>
              <w:lang w:val="en-US" w:eastAsia="zh-CN"/>
            </w:rPr>
            <w:t>一、 供应商要求及承诺函</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_Toc2898 \h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bCs/>
              <w:smallCaps w:val="0"/>
              <w:spacing w:val="10"/>
              <w:sz w:val="28"/>
              <w:szCs w:val="28"/>
            </w:rPr>
            <w:fldChar w:fldCharType="end"/>
          </w:r>
        </w:p>
        <w:p w14:paraId="319A6000">
          <w:pPr>
            <w:pStyle w:val="12"/>
            <w:tabs>
              <w:tab w:val="right" w:leader="dot" w:pos="8304"/>
            </w:tabs>
            <w:rPr>
              <w:rFonts w:hint="eastAsia" w:ascii="仿宋" w:hAnsi="仿宋" w:eastAsia="仿宋" w:cs="仿宋"/>
              <w:sz w:val="28"/>
              <w:szCs w:val="28"/>
            </w:rPr>
          </w:pPr>
          <w:r>
            <w:rPr>
              <w:rFonts w:hint="eastAsia" w:ascii="仿宋" w:hAnsi="仿宋" w:eastAsia="仿宋" w:cs="仿宋"/>
              <w:bCs/>
              <w:smallCaps w:val="0"/>
              <w:spacing w:val="10"/>
              <w:sz w:val="28"/>
              <w:szCs w:val="28"/>
            </w:rPr>
            <w:fldChar w:fldCharType="begin"/>
          </w:r>
          <w:r>
            <w:rPr>
              <w:rFonts w:hint="eastAsia" w:ascii="仿宋" w:hAnsi="仿宋" w:eastAsia="仿宋" w:cs="仿宋"/>
              <w:bCs/>
              <w:smallCaps w:val="0"/>
              <w:spacing w:val="10"/>
              <w:sz w:val="28"/>
              <w:szCs w:val="28"/>
            </w:rPr>
            <w:instrText xml:space="preserve"> HYPERLINK \l _Toc26821 </w:instrText>
          </w:r>
          <w:r>
            <w:rPr>
              <w:rFonts w:hint="eastAsia" w:ascii="仿宋" w:hAnsi="仿宋" w:eastAsia="仿宋" w:cs="仿宋"/>
              <w:bCs/>
              <w:smallCaps w:val="0"/>
              <w:spacing w:val="10"/>
              <w:sz w:val="28"/>
              <w:szCs w:val="28"/>
            </w:rPr>
            <w:fldChar w:fldCharType="separate"/>
          </w:r>
          <w:r>
            <w:rPr>
              <w:rFonts w:hint="eastAsia" w:ascii="仿宋" w:hAnsi="仿宋" w:eastAsia="仿宋" w:cs="仿宋"/>
              <w:sz w:val="28"/>
              <w:szCs w:val="28"/>
              <w:lang w:val="en-US" w:eastAsia="zh-CN"/>
            </w:rPr>
            <w:t>二、 法定代表人资格证明书</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_Toc26821 \h </w:instrText>
          </w:r>
          <w:r>
            <w:rPr>
              <w:rFonts w:hint="eastAsia" w:ascii="仿宋" w:hAnsi="仿宋" w:eastAsia="仿宋" w:cs="仿宋"/>
              <w:sz w:val="28"/>
              <w:szCs w:val="28"/>
            </w:rPr>
            <w:fldChar w:fldCharType="separate"/>
          </w:r>
          <w:r>
            <w:rPr>
              <w:rFonts w:hint="eastAsia" w:ascii="仿宋" w:hAnsi="仿宋" w:eastAsia="仿宋" w:cs="仿宋"/>
              <w:sz w:val="28"/>
              <w:szCs w:val="28"/>
            </w:rPr>
            <w:t>2</w:t>
          </w:r>
          <w:r>
            <w:rPr>
              <w:rFonts w:hint="eastAsia" w:ascii="仿宋" w:hAnsi="仿宋" w:eastAsia="仿宋" w:cs="仿宋"/>
              <w:sz w:val="28"/>
              <w:szCs w:val="28"/>
            </w:rPr>
            <w:fldChar w:fldCharType="end"/>
          </w:r>
          <w:r>
            <w:rPr>
              <w:rFonts w:hint="eastAsia" w:ascii="仿宋" w:hAnsi="仿宋" w:eastAsia="仿宋" w:cs="仿宋"/>
              <w:bCs/>
              <w:smallCaps w:val="0"/>
              <w:spacing w:val="10"/>
              <w:sz w:val="28"/>
              <w:szCs w:val="28"/>
            </w:rPr>
            <w:fldChar w:fldCharType="end"/>
          </w:r>
        </w:p>
        <w:p w14:paraId="45208620">
          <w:pPr>
            <w:pStyle w:val="12"/>
            <w:tabs>
              <w:tab w:val="right" w:leader="dot" w:pos="8304"/>
            </w:tabs>
            <w:rPr>
              <w:rFonts w:hint="eastAsia" w:ascii="仿宋" w:hAnsi="仿宋" w:eastAsia="仿宋" w:cs="仿宋"/>
              <w:sz w:val="28"/>
              <w:szCs w:val="28"/>
            </w:rPr>
          </w:pPr>
          <w:r>
            <w:rPr>
              <w:rFonts w:hint="eastAsia" w:ascii="仿宋" w:hAnsi="仿宋" w:eastAsia="仿宋" w:cs="仿宋"/>
              <w:bCs/>
              <w:smallCaps w:val="0"/>
              <w:spacing w:val="10"/>
              <w:sz w:val="28"/>
              <w:szCs w:val="28"/>
            </w:rPr>
            <w:fldChar w:fldCharType="begin"/>
          </w:r>
          <w:r>
            <w:rPr>
              <w:rFonts w:hint="eastAsia" w:ascii="仿宋" w:hAnsi="仿宋" w:eastAsia="仿宋" w:cs="仿宋"/>
              <w:bCs/>
              <w:smallCaps w:val="0"/>
              <w:spacing w:val="10"/>
              <w:sz w:val="28"/>
              <w:szCs w:val="28"/>
            </w:rPr>
            <w:instrText xml:space="preserve"> HYPERLINK \l _Toc6202 </w:instrText>
          </w:r>
          <w:r>
            <w:rPr>
              <w:rFonts w:hint="eastAsia" w:ascii="仿宋" w:hAnsi="仿宋" w:eastAsia="仿宋" w:cs="仿宋"/>
              <w:bCs/>
              <w:smallCaps w:val="0"/>
              <w:spacing w:val="10"/>
              <w:sz w:val="28"/>
              <w:szCs w:val="28"/>
            </w:rPr>
            <w:fldChar w:fldCharType="separate"/>
          </w:r>
          <w:r>
            <w:rPr>
              <w:rFonts w:hint="eastAsia" w:ascii="仿宋" w:hAnsi="仿宋" w:eastAsia="仿宋" w:cs="仿宋"/>
              <w:bCs/>
              <w:snapToGrid w:val="0"/>
              <w:kern w:val="44"/>
              <w:sz w:val="28"/>
              <w:szCs w:val="28"/>
              <w:lang w:val="en-US" w:eastAsia="zh-CN" w:bidi="ar-SA"/>
            </w:rPr>
            <w:t>三、 法定代表人</w:t>
          </w:r>
          <w:r>
            <w:rPr>
              <w:rFonts w:hint="eastAsia" w:ascii="仿宋" w:hAnsi="仿宋" w:eastAsia="仿宋" w:cs="仿宋"/>
              <w:bCs/>
              <w:snapToGrid w:val="0"/>
              <w:sz w:val="28"/>
              <w:szCs w:val="28"/>
              <w:lang w:val="en-US" w:eastAsia="zh-CN" w:bidi="ar-SA"/>
            </w:rPr>
            <w:t>授权委托书</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_Toc6202 \h </w:instrText>
          </w:r>
          <w:r>
            <w:rPr>
              <w:rFonts w:hint="eastAsia" w:ascii="仿宋" w:hAnsi="仿宋" w:eastAsia="仿宋" w:cs="仿宋"/>
              <w:sz w:val="28"/>
              <w:szCs w:val="28"/>
            </w:rPr>
            <w:fldChar w:fldCharType="separate"/>
          </w:r>
          <w:r>
            <w:rPr>
              <w:rFonts w:hint="eastAsia" w:ascii="仿宋" w:hAnsi="仿宋" w:eastAsia="仿宋" w:cs="仿宋"/>
              <w:sz w:val="28"/>
              <w:szCs w:val="28"/>
            </w:rPr>
            <w:t>3</w:t>
          </w:r>
          <w:r>
            <w:rPr>
              <w:rFonts w:hint="eastAsia" w:ascii="仿宋" w:hAnsi="仿宋" w:eastAsia="仿宋" w:cs="仿宋"/>
              <w:sz w:val="28"/>
              <w:szCs w:val="28"/>
            </w:rPr>
            <w:fldChar w:fldCharType="end"/>
          </w:r>
          <w:r>
            <w:rPr>
              <w:rFonts w:hint="eastAsia" w:ascii="仿宋" w:hAnsi="仿宋" w:eastAsia="仿宋" w:cs="仿宋"/>
              <w:bCs/>
              <w:smallCaps w:val="0"/>
              <w:spacing w:val="10"/>
              <w:sz w:val="28"/>
              <w:szCs w:val="28"/>
            </w:rPr>
            <w:fldChar w:fldCharType="end"/>
          </w:r>
        </w:p>
        <w:p w14:paraId="3CFAE3AC">
          <w:pPr>
            <w:pStyle w:val="12"/>
            <w:tabs>
              <w:tab w:val="right" w:leader="dot" w:pos="8304"/>
            </w:tabs>
            <w:rPr>
              <w:rFonts w:hint="eastAsia" w:ascii="仿宋" w:hAnsi="仿宋" w:eastAsia="仿宋" w:cs="仿宋"/>
              <w:sz w:val="28"/>
              <w:szCs w:val="28"/>
            </w:rPr>
          </w:pPr>
          <w:r>
            <w:rPr>
              <w:rFonts w:hint="eastAsia" w:ascii="仿宋" w:hAnsi="仿宋" w:eastAsia="仿宋" w:cs="仿宋"/>
              <w:bCs/>
              <w:smallCaps w:val="0"/>
              <w:spacing w:val="10"/>
              <w:sz w:val="28"/>
              <w:szCs w:val="28"/>
            </w:rPr>
            <w:fldChar w:fldCharType="begin"/>
          </w:r>
          <w:r>
            <w:rPr>
              <w:rFonts w:hint="eastAsia" w:ascii="仿宋" w:hAnsi="仿宋" w:eastAsia="仿宋" w:cs="仿宋"/>
              <w:bCs/>
              <w:smallCaps w:val="0"/>
              <w:spacing w:val="10"/>
              <w:sz w:val="28"/>
              <w:szCs w:val="28"/>
            </w:rPr>
            <w:instrText xml:space="preserve"> HYPERLINK \l _Toc20991 </w:instrText>
          </w:r>
          <w:r>
            <w:rPr>
              <w:rFonts w:hint="eastAsia" w:ascii="仿宋" w:hAnsi="仿宋" w:eastAsia="仿宋" w:cs="仿宋"/>
              <w:bCs/>
              <w:smallCaps w:val="0"/>
              <w:spacing w:val="10"/>
              <w:sz w:val="28"/>
              <w:szCs w:val="28"/>
            </w:rPr>
            <w:fldChar w:fldCharType="separate"/>
          </w:r>
          <w:r>
            <w:rPr>
              <w:rFonts w:hint="eastAsia" w:ascii="仿宋" w:hAnsi="仿宋" w:eastAsia="仿宋" w:cs="仿宋"/>
              <w:sz w:val="28"/>
              <w:szCs w:val="28"/>
              <w:lang w:val="en-US" w:eastAsia="zh-CN"/>
            </w:rPr>
            <w:t xml:space="preserve">四、 </w:t>
          </w:r>
          <w:r>
            <w:rPr>
              <w:rFonts w:hint="eastAsia" w:ascii="仿宋" w:hAnsi="仿宋" w:eastAsia="仿宋" w:cs="仿宋"/>
              <w:bCs/>
              <w:snapToGrid w:val="0"/>
              <w:kern w:val="44"/>
              <w:sz w:val="28"/>
              <w:szCs w:val="28"/>
              <w:lang w:val="en-US" w:eastAsia="zh-CN" w:bidi="ar-SA"/>
            </w:rPr>
            <w:t>报价表（加盖公章）</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_Toc20991 \h </w:instrText>
          </w:r>
          <w:r>
            <w:rPr>
              <w:rFonts w:hint="eastAsia" w:ascii="仿宋" w:hAnsi="仿宋" w:eastAsia="仿宋" w:cs="仿宋"/>
              <w:sz w:val="28"/>
              <w:szCs w:val="28"/>
            </w:rPr>
            <w:fldChar w:fldCharType="separate"/>
          </w:r>
          <w:r>
            <w:rPr>
              <w:rFonts w:hint="eastAsia" w:ascii="仿宋" w:hAnsi="仿宋" w:eastAsia="仿宋" w:cs="仿宋"/>
              <w:sz w:val="28"/>
              <w:szCs w:val="28"/>
            </w:rPr>
            <w:t>4</w:t>
          </w:r>
          <w:r>
            <w:rPr>
              <w:rFonts w:hint="eastAsia" w:ascii="仿宋" w:hAnsi="仿宋" w:eastAsia="仿宋" w:cs="仿宋"/>
              <w:sz w:val="28"/>
              <w:szCs w:val="28"/>
            </w:rPr>
            <w:fldChar w:fldCharType="end"/>
          </w:r>
          <w:r>
            <w:rPr>
              <w:rFonts w:hint="eastAsia" w:ascii="仿宋" w:hAnsi="仿宋" w:eastAsia="仿宋" w:cs="仿宋"/>
              <w:bCs/>
              <w:smallCaps w:val="0"/>
              <w:spacing w:val="10"/>
              <w:sz w:val="28"/>
              <w:szCs w:val="28"/>
            </w:rPr>
            <w:fldChar w:fldCharType="end"/>
          </w:r>
        </w:p>
        <w:p w14:paraId="2EFF7EFA">
          <w:pPr>
            <w:pStyle w:val="12"/>
            <w:tabs>
              <w:tab w:val="right" w:leader="dot" w:pos="8304"/>
            </w:tabs>
            <w:rPr>
              <w:rFonts w:hint="eastAsia" w:ascii="仿宋" w:hAnsi="仿宋" w:eastAsia="仿宋" w:cs="仿宋"/>
              <w:sz w:val="28"/>
              <w:szCs w:val="28"/>
            </w:rPr>
          </w:pPr>
          <w:r>
            <w:rPr>
              <w:rFonts w:hint="eastAsia" w:ascii="仿宋" w:hAnsi="仿宋" w:eastAsia="仿宋" w:cs="仿宋"/>
              <w:bCs/>
              <w:smallCaps w:val="0"/>
              <w:spacing w:val="10"/>
              <w:sz w:val="28"/>
              <w:szCs w:val="28"/>
            </w:rPr>
            <w:fldChar w:fldCharType="begin"/>
          </w:r>
          <w:r>
            <w:rPr>
              <w:rFonts w:hint="eastAsia" w:ascii="仿宋" w:hAnsi="仿宋" w:eastAsia="仿宋" w:cs="仿宋"/>
              <w:bCs/>
              <w:smallCaps w:val="0"/>
              <w:spacing w:val="10"/>
              <w:sz w:val="28"/>
              <w:szCs w:val="28"/>
            </w:rPr>
            <w:instrText xml:space="preserve"> HYPERLINK \l _Toc26994 </w:instrText>
          </w:r>
          <w:r>
            <w:rPr>
              <w:rFonts w:hint="eastAsia" w:ascii="仿宋" w:hAnsi="仿宋" w:eastAsia="仿宋" w:cs="仿宋"/>
              <w:bCs/>
              <w:smallCaps w:val="0"/>
              <w:spacing w:val="10"/>
              <w:sz w:val="28"/>
              <w:szCs w:val="28"/>
            </w:rPr>
            <w:fldChar w:fldCharType="separate"/>
          </w:r>
          <w:r>
            <w:rPr>
              <w:rFonts w:hint="eastAsia" w:ascii="仿宋" w:hAnsi="仿宋" w:eastAsia="仿宋" w:cs="仿宋"/>
              <w:sz w:val="28"/>
              <w:szCs w:val="28"/>
              <w:lang w:val="en-US" w:eastAsia="zh-CN"/>
            </w:rPr>
            <w:t>五、 服务团队</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_Toc26994 \h </w:instrText>
          </w:r>
          <w:r>
            <w:rPr>
              <w:rFonts w:hint="eastAsia" w:ascii="仿宋" w:hAnsi="仿宋" w:eastAsia="仿宋" w:cs="仿宋"/>
              <w:sz w:val="28"/>
              <w:szCs w:val="28"/>
            </w:rPr>
            <w:fldChar w:fldCharType="separate"/>
          </w:r>
          <w:r>
            <w:rPr>
              <w:rFonts w:hint="eastAsia" w:ascii="仿宋" w:hAnsi="仿宋" w:eastAsia="仿宋" w:cs="仿宋"/>
              <w:sz w:val="28"/>
              <w:szCs w:val="28"/>
            </w:rPr>
            <w:t>5</w:t>
          </w:r>
          <w:r>
            <w:rPr>
              <w:rFonts w:hint="eastAsia" w:ascii="仿宋" w:hAnsi="仿宋" w:eastAsia="仿宋" w:cs="仿宋"/>
              <w:sz w:val="28"/>
              <w:szCs w:val="28"/>
            </w:rPr>
            <w:fldChar w:fldCharType="end"/>
          </w:r>
          <w:r>
            <w:rPr>
              <w:rFonts w:hint="eastAsia" w:ascii="仿宋" w:hAnsi="仿宋" w:eastAsia="仿宋" w:cs="仿宋"/>
              <w:bCs/>
              <w:smallCaps w:val="0"/>
              <w:spacing w:val="10"/>
              <w:sz w:val="28"/>
              <w:szCs w:val="28"/>
            </w:rPr>
            <w:fldChar w:fldCharType="end"/>
          </w:r>
        </w:p>
        <w:p w14:paraId="74F53376">
          <w:pPr>
            <w:pStyle w:val="12"/>
            <w:tabs>
              <w:tab w:val="right" w:leader="dot" w:pos="8304"/>
            </w:tabs>
            <w:rPr>
              <w:rFonts w:hint="eastAsia" w:ascii="仿宋" w:hAnsi="仿宋" w:eastAsia="仿宋" w:cs="仿宋"/>
              <w:sz w:val="28"/>
              <w:szCs w:val="28"/>
            </w:rPr>
          </w:pPr>
          <w:r>
            <w:rPr>
              <w:rFonts w:hint="eastAsia" w:ascii="仿宋" w:hAnsi="仿宋" w:eastAsia="仿宋" w:cs="仿宋"/>
              <w:bCs/>
              <w:smallCaps w:val="0"/>
              <w:spacing w:val="10"/>
              <w:sz w:val="28"/>
              <w:szCs w:val="28"/>
            </w:rPr>
            <w:fldChar w:fldCharType="begin"/>
          </w:r>
          <w:r>
            <w:rPr>
              <w:rFonts w:hint="eastAsia" w:ascii="仿宋" w:hAnsi="仿宋" w:eastAsia="仿宋" w:cs="仿宋"/>
              <w:bCs/>
              <w:smallCaps w:val="0"/>
              <w:spacing w:val="10"/>
              <w:sz w:val="28"/>
              <w:szCs w:val="28"/>
            </w:rPr>
            <w:instrText xml:space="preserve"> HYPERLINK \l _Toc15690 </w:instrText>
          </w:r>
          <w:r>
            <w:rPr>
              <w:rFonts w:hint="eastAsia" w:ascii="仿宋" w:hAnsi="仿宋" w:eastAsia="仿宋" w:cs="仿宋"/>
              <w:bCs/>
              <w:smallCaps w:val="0"/>
              <w:spacing w:val="10"/>
              <w:sz w:val="28"/>
              <w:szCs w:val="28"/>
            </w:rPr>
            <w:fldChar w:fldCharType="separate"/>
          </w:r>
          <w:r>
            <w:rPr>
              <w:rFonts w:hint="eastAsia" w:ascii="仿宋" w:hAnsi="仿宋" w:eastAsia="仿宋" w:cs="仿宋"/>
              <w:sz w:val="28"/>
              <w:szCs w:val="28"/>
              <w:lang w:val="en-US" w:eastAsia="zh-CN"/>
            </w:rPr>
            <w:t>六、 项目服务方案</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_Toc15690 \h </w:instrText>
          </w:r>
          <w:r>
            <w:rPr>
              <w:rFonts w:hint="eastAsia" w:ascii="仿宋" w:hAnsi="仿宋" w:eastAsia="仿宋" w:cs="仿宋"/>
              <w:sz w:val="28"/>
              <w:szCs w:val="28"/>
            </w:rPr>
            <w:fldChar w:fldCharType="separate"/>
          </w:r>
          <w:r>
            <w:rPr>
              <w:rFonts w:hint="eastAsia" w:ascii="仿宋" w:hAnsi="仿宋" w:eastAsia="仿宋" w:cs="仿宋"/>
              <w:sz w:val="28"/>
              <w:szCs w:val="28"/>
            </w:rPr>
            <w:t>6</w:t>
          </w:r>
          <w:r>
            <w:rPr>
              <w:rFonts w:hint="eastAsia" w:ascii="仿宋" w:hAnsi="仿宋" w:eastAsia="仿宋" w:cs="仿宋"/>
              <w:sz w:val="28"/>
              <w:szCs w:val="28"/>
            </w:rPr>
            <w:fldChar w:fldCharType="end"/>
          </w:r>
          <w:r>
            <w:rPr>
              <w:rFonts w:hint="eastAsia" w:ascii="仿宋" w:hAnsi="仿宋" w:eastAsia="仿宋" w:cs="仿宋"/>
              <w:bCs/>
              <w:smallCaps w:val="0"/>
              <w:spacing w:val="10"/>
              <w:sz w:val="28"/>
              <w:szCs w:val="28"/>
            </w:rPr>
            <w:fldChar w:fldCharType="end"/>
          </w:r>
        </w:p>
        <w:p w14:paraId="23A1557C">
          <w:pPr>
            <w:pStyle w:val="12"/>
            <w:tabs>
              <w:tab w:val="right" w:leader="dot" w:pos="8304"/>
            </w:tabs>
            <w:rPr>
              <w:rFonts w:hint="eastAsia" w:ascii="仿宋" w:hAnsi="仿宋" w:eastAsia="仿宋" w:cs="仿宋"/>
              <w:sz w:val="28"/>
              <w:szCs w:val="28"/>
            </w:rPr>
          </w:pPr>
          <w:r>
            <w:rPr>
              <w:rFonts w:hint="eastAsia" w:ascii="仿宋" w:hAnsi="仿宋" w:eastAsia="仿宋" w:cs="仿宋"/>
              <w:bCs/>
              <w:smallCaps w:val="0"/>
              <w:spacing w:val="10"/>
              <w:sz w:val="28"/>
              <w:szCs w:val="28"/>
            </w:rPr>
            <w:fldChar w:fldCharType="begin"/>
          </w:r>
          <w:r>
            <w:rPr>
              <w:rFonts w:hint="eastAsia" w:ascii="仿宋" w:hAnsi="仿宋" w:eastAsia="仿宋" w:cs="仿宋"/>
              <w:bCs/>
              <w:smallCaps w:val="0"/>
              <w:spacing w:val="10"/>
              <w:sz w:val="28"/>
              <w:szCs w:val="28"/>
            </w:rPr>
            <w:instrText xml:space="preserve"> HYPERLINK \l _Toc31195 </w:instrText>
          </w:r>
          <w:r>
            <w:rPr>
              <w:rFonts w:hint="eastAsia" w:ascii="仿宋" w:hAnsi="仿宋" w:eastAsia="仿宋" w:cs="仿宋"/>
              <w:bCs/>
              <w:smallCaps w:val="0"/>
              <w:spacing w:val="10"/>
              <w:sz w:val="28"/>
              <w:szCs w:val="28"/>
            </w:rPr>
            <w:fldChar w:fldCharType="separate"/>
          </w:r>
          <w:r>
            <w:rPr>
              <w:rFonts w:hint="eastAsia" w:ascii="仿宋" w:hAnsi="仿宋" w:eastAsia="仿宋" w:cs="仿宋"/>
              <w:bCs/>
              <w:snapToGrid w:val="0"/>
              <w:kern w:val="44"/>
              <w:sz w:val="28"/>
              <w:szCs w:val="28"/>
              <w:lang w:val="en-US" w:eastAsia="zh-CN" w:bidi="ar-SA"/>
            </w:rPr>
            <w:t>七、 服务条款响应表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_Toc31195 \h </w:instrText>
          </w:r>
          <w:r>
            <w:rPr>
              <w:rFonts w:hint="eastAsia" w:ascii="仿宋" w:hAnsi="仿宋" w:eastAsia="仿宋" w:cs="仿宋"/>
              <w:sz w:val="28"/>
              <w:szCs w:val="28"/>
            </w:rPr>
            <w:fldChar w:fldCharType="separate"/>
          </w:r>
          <w:r>
            <w:rPr>
              <w:rFonts w:hint="eastAsia" w:ascii="仿宋" w:hAnsi="仿宋" w:eastAsia="仿宋" w:cs="仿宋"/>
              <w:sz w:val="28"/>
              <w:szCs w:val="28"/>
            </w:rPr>
            <w:t>7</w:t>
          </w:r>
          <w:r>
            <w:rPr>
              <w:rFonts w:hint="eastAsia" w:ascii="仿宋" w:hAnsi="仿宋" w:eastAsia="仿宋" w:cs="仿宋"/>
              <w:sz w:val="28"/>
              <w:szCs w:val="28"/>
            </w:rPr>
            <w:fldChar w:fldCharType="end"/>
          </w:r>
          <w:r>
            <w:rPr>
              <w:rFonts w:hint="eastAsia" w:ascii="仿宋" w:hAnsi="仿宋" w:eastAsia="仿宋" w:cs="仿宋"/>
              <w:bCs/>
              <w:smallCaps w:val="0"/>
              <w:spacing w:val="10"/>
              <w:sz w:val="28"/>
              <w:szCs w:val="28"/>
            </w:rPr>
            <w:fldChar w:fldCharType="end"/>
          </w:r>
        </w:p>
        <w:p w14:paraId="041AA5D1">
          <w:pPr>
            <w:pStyle w:val="12"/>
            <w:tabs>
              <w:tab w:val="right" w:leader="dot" w:pos="8304"/>
            </w:tabs>
            <w:rPr>
              <w:rFonts w:hint="eastAsia" w:ascii="仿宋" w:hAnsi="仿宋" w:eastAsia="仿宋" w:cs="仿宋"/>
              <w:sz w:val="28"/>
              <w:szCs w:val="28"/>
            </w:rPr>
          </w:pPr>
          <w:r>
            <w:rPr>
              <w:rFonts w:hint="eastAsia" w:ascii="仿宋" w:hAnsi="仿宋" w:eastAsia="仿宋" w:cs="仿宋"/>
              <w:bCs/>
              <w:smallCaps w:val="0"/>
              <w:spacing w:val="10"/>
              <w:sz w:val="28"/>
              <w:szCs w:val="28"/>
            </w:rPr>
            <w:fldChar w:fldCharType="begin"/>
          </w:r>
          <w:r>
            <w:rPr>
              <w:rFonts w:hint="eastAsia" w:ascii="仿宋" w:hAnsi="仿宋" w:eastAsia="仿宋" w:cs="仿宋"/>
              <w:bCs/>
              <w:smallCaps w:val="0"/>
              <w:spacing w:val="10"/>
              <w:sz w:val="28"/>
              <w:szCs w:val="28"/>
            </w:rPr>
            <w:instrText xml:space="preserve"> HYPERLINK \l _Toc18377 </w:instrText>
          </w:r>
          <w:r>
            <w:rPr>
              <w:rFonts w:hint="eastAsia" w:ascii="仿宋" w:hAnsi="仿宋" w:eastAsia="仿宋" w:cs="仿宋"/>
              <w:bCs/>
              <w:smallCaps w:val="0"/>
              <w:spacing w:val="10"/>
              <w:sz w:val="28"/>
              <w:szCs w:val="28"/>
            </w:rPr>
            <w:fldChar w:fldCharType="separate"/>
          </w:r>
          <w:r>
            <w:rPr>
              <w:rFonts w:hint="eastAsia" w:ascii="仿宋" w:hAnsi="仿宋" w:eastAsia="仿宋" w:cs="仿宋"/>
              <w:bCs/>
              <w:snapToGrid w:val="0"/>
              <w:kern w:val="44"/>
              <w:sz w:val="28"/>
              <w:szCs w:val="28"/>
              <w:lang w:val="en-US" w:eastAsia="zh-CN" w:bidi="ar-SA"/>
            </w:rPr>
            <w:t>八、 公司设计布局图片及介绍</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_Toc18377 \h </w:instrText>
          </w:r>
          <w:r>
            <w:rPr>
              <w:rFonts w:hint="eastAsia" w:ascii="仿宋" w:hAnsi="仿宋" w:eastAsia="仿宋" w:cs="仿宋"/>
              <w:sz w:val="28"/>
              <w:szCs w:val="28"/>
            </w:rPr>
            <w:fldChar w:fldCharType="separate"/>
          </w:r>
          <w:r>
            <w:rPr>
              <w:rFonts w:hint="eastAsia" w:ascii="仿宋" w:hAnsi="仿宋" w:eastAsia="仿宋" w:cs="仿宋"/>
              <w:sz w:val="28"/>
              <w:szCs w:val="28"/>
            </w:rPr>
            <w:t>17</w:t>
          </w:r>
          <w:r>
            <w:rPr>
              <w:rFonts w:hint="eastAsia" w:ascii="仿宋" w:hAnsi="仿宋" w:eastAsia="仿宋" w:cs="仿宋"/>
              <w:sz w:val="28"/>
              <w:szCs w:val="28"/>
            </w:rPr>
            <w:fldChar w:fldCharType="end"/>
          </w:r>
          <w:r>
            <w:rPr>
              <w:rFonts w:hint="eastAsia" w:ascii="仿宋" w:hAnsi="仿宋" w:eastAsia="仿宋" w:cs="仿宋"/>
              <w:bCs/>
              <w:smallCaps w:val="0"/>
              <w:spacing w:val="10"/>
              <w:sz w:val="28"/>
              <w:szCs w:val="28"/>
            </w:rPr>
            <w:fldChar w:fldCharType="end"/>
          </w:r>
        </w:p>
        <w:p w14:paraId="641DC780">
          <w:pPr>
            <w:pStyle w:val="12"/>
            <w:tabs>
              <w:tab w:val="right" w:leader="dot" w:pos="8304"/>
            </w:tabs>
            <w:rPr>
              <w:rFonts w:hint="eastAsia" w:ascii="仿宋" w:hAnsi="仿宋" w:eastAsia="仿宋" w:cs="仿宋"/>
              <w:sz w:val="28"/>
              <w:szCs w:val="28"/>
            </w:rPr>
          </w:pPr>
          <w:r>
            <w:rPr>
              <w:rFonts w:hint="eastAsia" w:ascii="仿宋" w:hAnsi="仿宋" w:eastAsia="仿宋" w:cs="仿宋"/>
              <w:bCs/>
              <w:smallCaps w:val="0"/>
              <w:spacing w:val="10"/>
              <w:sz w:val="28"/>
              <w:szCs w:val="28"/>
            </w:rPr>
            <w:fldChar w:fldCharType="begin"/>
          </w:r>
          <w:r>
            <w:rPr>
              <w:rFonts w:hint="eastAsia" w:ascii="仿宋" w:hAnsi="仿宋" w:eastAsia="仿宋" w:cs="仿宋"/>
              <w:bCs/>
              <w:smallCaps w:val="0"/>
              <w:spacing w:val="10"/>
              <w:sz w:val="28"/>
              <w:szCs w:val="28"/>
            </w:rPr>
            <w:instrText xml:space="preserve"> HYPERLINK \l _Toc3915 </w:instrText>
          </w:r>
          <w:r>
            <w:rPr>
              <w:rFonts w:hint="eastAsia" w:ascii="仿宋" w:hAnsi="仿宋" w:eastAsia="仿宋" w:cs="仿宋"/>
              <w:bCs/>
              <w:smallCaps w:val="0"/>
              <w:spacing w:val="10"/>
              <w:sz w:val="28"/>
              <w:szCs w:val="28"/>
            </w:rPr>
            <w:fldChar w:fldCharType="separate"/>
          </w:r>
          <w:r>
            <w:rPr>
              <w:rFonts w:hint="eastAsia" w:ascii="仿宋" w:hAnsi="仿宋" w:eastAsia="仿宋" w:cs="仿宋"/>
              <w:sz w:val="28"/>
              <w:szCs w:val="28"/>
              <w:lang w:val="en-US" w:eastAsia="zh-CN"/>
            </w:rPr>
            <w:t>九、 近三年同类项目业绩（医院业绩优先）</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_Toc3915 \h </w:instrText>
          </w:r>
          <w:r>
            <w:rPr>
              <w:rFonts w:hint="eastAsia" w:ascii="仿宋" w:hAnsi="仿宋" w:eastAsia="仿宋" w:cs="仿宋"/>
              <w:sz w:val="28"/>
              <w:szCs w:val="28"/>
            </w:rPr>
            <w:fldChar w:fldCharType="separate"/>
          </w:r>
          <w:r>
            <w:rPr>
              <w:rFonts w:hint="eastAsia" w:ascii="仿宋" w:hAnsi="仿宋" w:eastAsia="仿宋" w:cs="仿宋"/>
              <w:sz w:val="28"/>
              <w:szCs w:val="28"/>
            </w:rPr>
            <w:t>18</w:t>
          </w:r>
          <w:r>
            <w:rPr>
              <w:rFonts w:hint="eastAsia" w:ascii="仿宋" w:hAnsi="仿宋" w:eastAsia="仿宋" w:cs="仿宋"/>
              <w:sz w:val="28"/>
              <w:szCs w:val="28"/>
            </w:rPr>
            <w:fldChar w:fldCharType="end"/>
          </w:r>
          <w:r>
            <w:rPr>
              <w:rFonts w:hint="eastAsia" w:ascii="仿宋" w:hAnsi="仿宋" w:eastAsia="仿宋" w:cs="仿宋"/>
              <w:bCs/>
              <w:smallCaps w:val="0"/>
              <w:spacing w:val="10"/>
              <w:sz w:val="28"/>
              <w:szCs w:val="28"/>
            </w:rPr>
            <w:fldChar w:fldCharType="end"/>
          </w:r>
        </w:p>
        <w:p w14:paraId="6328CFF7">
          <w:pPr>
            <w:pStyle w:val="12"/>
            <w:tabs>
              <w:tab w:val="right" w:leader="dot" w:pos="8304"/>
            </w:tabs>
            <w:rPr>
              <w:rFonts w:hint="eastAsia" w:ascii="仿宋" w:hAnsi="仿宋" w:eastAsia="仿宋" w:cs="仿宋"/>
              <w:sz w:val="28"/>
              <w:szCs w:val="28"/>
            </w:rPr>
          </w:pPr>
          <w:r>
            <w:rPr>
              <w:rFonts w:hint="eastAsia" w:ascii="仿宋" w:hAnsi="仿宋" w:eastAsia="仿宋" w:cs="仿宋"/>
              <w:bCs/>
              <w:smallCaps w:val="0"/>
              <w:spacing w:val="10"/>
              <w:sz w:val="28"/>
              <w:szCs w:val="28"/>
            </w:rPr>
            <w:fldChar w:fldCharType="begin"/>
          </w:r>
          <w:r>
            <w:rPr>
              <w:rFonts w:hint="eastAsia" w:ascii="仿宋" w:hAnsi="仿宋" w:eastAsia="仿宋" w:cs="仿宋"/>
              <w:bCs/>
              <w:smallCaps w:val="0"/>
              <w:spacing w:val="10"/>
              <w:sz w:val="28"/>
              <w:szCs w:val="28"/>
            </w:rPr>
            <w:instrText xml:space="preserve"> HYPERLINK \l _Toc12371 </w:instrText>
          </w:r>
          <w:r>
            <w:rPr>
              <w:rFonts w:hint="eastAsia" w:ascii="仿宋" w:hAnsi="仿宋" w:eastAsia="仿宋" w:cs="仿宋"/>
              <w:bCs/>
              <w:smallCaps w:val="0"/>
              <w:spacing w:val="10"/>
              <w:sz w:val="28"/>
              <w:szCs w:val="28"/>
            </w:rPr>
            <w:fldChar w:fldCharType="separate"/>
          </w:r>
          <w:r>
            <w:rPr>
              <w:rFonts w:hint="eastAsia" w:ascii="仿宋" w:hAnsi="仿宋" w:eastAsia="仿宋" w:cs="仿宋"/>
              <w:sz w:val="28"/>
              <w:szCs w:val="28"/>
            </w:rPr>
            <w:t xml:space="preserve">十、 </w:t>
          </w:r>
          <w:r>
            <w:rPr>
              <w:rFonts w:hint="eastAsia" w:ascii="仿宋" w:hAnsi="仿宋" w:eastAsia="仿宋" w:cs="仿宋"/>
              <w:sz w:val="28"/>
              <w:szCs w:val="28"/>
              <w:lang w:val="en-US" w:eastAsia="zh-CN"/>
            </w:rPr>
            <w:t>廉洁承诺书</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_Toc12371 \h </w:instrText>
          </w:r>
          <w:r>
            <w:rPr>
              <w:rFonts w:hint="eastAsia" w:ascii="仿宋" w:hAnsi="仿宋" w:eastAsia="仿宋" w:cs="仿宋"/>
              <w:sz w:val="28"/>
              <w:szCs w:val="28"/>
            </w:rPr>
            <w:fldChar w:fldCharType="separate"/>
          </w:r>
          <w:r>
            <w:rPr>
              <w:rFonts w:hint="eastAsia" w:ascii="仿宋" w:hAnsi="仿宋" w:eastAsia="仿宋" w:cs="仿宋"/>
              <w:sz w:val="28"/>
              <w:szCs w:val="28"/>
            </w:rPr>
            <w:t>19</w:t>
          </w:r>
          <w:r>
            <w:rPr>
              <w:rFonts w:hint="eastAsia" w:ascii="仿宋" w:hAnsi="仿宋" w:eastAsia="仿宋" w:cs="仿宋"/>
              <w:sz w:val="28"/>
              <w:szCs w:val="28"/>
            </w:rPr>
            <w:fldChar w:fldCharType="end"/>
          </w:r>
          <w:r>
            <w:rPr>
              <w:rFonts w:hint="eastAsia" w:ascii="仿宋" w:hAnsi="仿宋" w:eastAsia="仿宋" w:cs="仿宋"/>
              <w:bCs/>
              <w:smallCaps w:val="0"/>
              <w:spacing w:val="10"/>
              <w:sz w:val="28"/>
              <w:szCs w:val="28"/>
            </w:rPr>
            <w:fldChar w:fldCharType="end"/>
          </w:r>
        </w:p>
        <w:p w14:paraId="1EDD8D9E">
          <w:pPr>
            <w:pStyle w:val="12"/>
            <w:tabs>
              <w:tab w:val="right" w:leader="dot" w:pos="8304"/>
            </w:tabs>
            <w:rPr>
              <w:rFonts w:hint="eastAsia" w:ascii="仿宋" w:hAnsi="仿宋" w:eastAsia="仿宋" w:cs="仿宋"/>
              <w:sz w:val="28"/>
              <w:szCs w:val="28"/>
            </w:rPr>
          </w:pPr>
          <w:r>
            <w:rPr>
              <w:rFonts w:hint="eastAsia" w:ascii="仿宋" w:hAnsi="仿宋" w:eastAsia="仿宋" w:cs="仿宋"/>
              <w:bCs/>
              <w:smallCaps w:val="0"/>
              <w:spacing w:val="10"/>
              <w:sz w:val="28"/>
              <w:szCs w:val="28"/>
            </w:rPr>
            <w:fldChar w:fldCharType="begin"/>
          </w:r>
          <w:r>
            <w:rPr>
              <w:rFonts w:hint="eastAsia" w:ascii="仿宋" w:hAnsi="仿宋" w:eastAsia="仿宋" w:cs="仿宋"/>
              <w:bCs/>
              <w:smallCaps w:val="0"/>
              <w:spacing w:val="10"/>
              <w:sz w:val="28"/>
              <w:szCs w:val="28"/>
            </w:rPr>
            <w:instrText xml:space="preserve"> HYPERLINK \l _Toc1096 </w:instrText>
          </w:r>
          <w:r>
            <w:rPr>
              <w:rFonts w:hint="eastAsia" w:ascii="仿宋" w:hAnsi="仿宋" w:eastAsia="仿宋" w:cs="仿宋"/>
              <w:bCs/>
              <w:smallCaps w:val="0"/>
              <w:spacing w:val="10"/>
              <w:sz w:val="28"/>
              <w:szCs w:val="28"/>
            </w:rPr>
            <w:fldChar w:fldCharType="separate"/>
          </w:r>
          <w:r>
            <w:rPr>
              <w:rFonts w:hint="eastAsia" w:ascii="仿宋" w:hAnsi="仿宋" w:eastAsia="仿宋" w:cs="仿宋"/>
              <w:bCs/>
              <w:snapToGrid w:val="0"/>
              <w:kern w:val="44"/>
              <w:sz w:val="28"/>
              <w:szCs w:val="28"/>
              <w:lang w:val="en-US" w:eastAsia="zh-CN" w:bidi="ar-SA"/>
            </w:rPr>
            <w:t>十一、 其他</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_Toc1096 \h </w:instrText>
          </w:r>
          <w:r>
            <w:rPr>
              <w:rFonts w:hint="eastAsia" w:ascii="仿宋" w:hAnsi="仿宋" w:eastAsia="仿宋" w:cs="仿宋"/>
              <w:sz w:val="28"/>
              <w:szCs w:val="28"/>
            </w:rPr>
            <w:fldChar w:fldCharType="separate"/>
          </w:r>
          <w:r>
            <w:rPr>
              <w:rFonts w:hint="eastAsia" w:ascii="仿宋" w:hAnsi="仿宋" w:eastAsia="仿宋" w:cs="仿宋"/>
              <w:sz w:val="28"/>
              <w:szCs w:val="28"/>
            </w:rPr>
            <w:t>20</w:t>
          </w:r>
          <w:r>
            <w:rPr>
              <w:rFonts w:hint="eastAsia" w:ascii="仿宋" w:hAnsi="仿宋" w:eastAsia="仿宋" w:cs="仿宋"/>
              <w:sz w:val="28"/>
              <w:szCs w:val="28"/>
            </w:rPr>
            <w:fldChar w:fldCharType="end"/>
          </w:r>
          <w:r>
            <w:rPr>
              <w:rFonts w:hint="eastAsia" w:ascii="仿宋" w:hAnsi="仿宋" w:eastAsia="仿宋" w:cs="仿宋"/>
              <w:bCs/>
              <w:smallCaps w:val="0"/>
              <w:spacing w:val="10"/>
              <w:sz w:val="28"/>
              <w:szCs w:val="28"/>
            </w:rPr>
            <w:fldChar w:fldCharType="end"/>
          </w:r>
        </w:p>
        <w:p w14:paraId="29D13E5A">
          <w:pPr>
            <w:pStyle w:val="12"/>
            <w:tabs>
              <w:tab w:val="right" w:leader="dot" w:pos="8304"/>
            </w:tabs>
            <w:rPr>
              <w:rFonts w:hint="eastAsia" w:ascii="仿宋" w:hAnsi="仿宋" w:eastAsia="仿宋" w:cs="仿宋"/>
              <w:sz w:val="28"/>
              <w:szCs w:val="28"/>
            </w:rPr>
          </w:pPr>
          <w:r>
            <w:rPr>
              <w:rFonts w:hint="eastAsia" w:ascii="仿宋" w:hAnsi="仿宋" w:eastAsia="仿宋" w:cs="仿宋"/>
              <w:bCs/>
              <w:smallCaps w:val="0"/>
              <w:spacing w:val="10"/>
              <w:sz w:val="28"/>
              <w:szCs w:val="28"/>
            </w:rPr>
            <w:fldChar w:fldCharType="begin"/>
          </w:r>
          <w:r>
            <w:rPr>
              <w:rFonts w:hint="eastAsia" w:ascii="仿宋" w:hAnsi="仿宋" w:eastAsia="仿宋" w:cs="仿宋"/>
              <w:bCs/>
              <w:smallCaps w:val="0"/>
              <w:spacing w:val="10"/>
              <w:sz w:val="28"/>
              <w:szCs w:val="28"/>
            </w:rPr>
            <w:instrText xml:space="preserve"> HYPERLINK \l _Toc18994 </w:instrText>
          </w:r>
          <w:r>
            <w:rPr>
              <w:rFonts w:hint="eastAsia" w:ascii="仿宋" w:hAnsi="仿宋" w:eastAsia="仿宋" w:cs="仿宋"/>
              <w:bCs/>
              <w:smallCaps w:val="0"/>
              <w:spacing w:val="10"/>
              <w:sz w:val="28"/>
              <w:szCs w:val="28"/>
            </w:rPr>
            <w:fldChar w:fldCharType="separate"/>
          </w:r>
          <w:r>
            <w:rPr>
              <w:rFonts w:hint="eastAsia" w:ascii="仿宋" w:hAnsi="仿宋" w:eastAsia="仿宋" w:cs="仿宋"/>
              <w:sz w:val="28"/>
              <w:szCs w:val="28"/>
            </w:rPr>
            <w:t xml:space="preserve">十二、 </w:t>
          </w:r>
          <w:r>
            <w:rPr>
              <w:rFonts w:hint="eastAsia" w:ascii="仿宋" w:hAnsi="仿宋" w:eastAsia="仿宋" w:cs="仿宋"/>
              <w:bCs w:val="0"/>
              <w:snapToGrid w:val="0"/>
              <w:sz w:val="28"/>
              <w:szCs w:val="28"/>
              <w:lang w:val="en-US" w:eastAsia="zh-CN" w:bidi="ar-SA"/>
            </w:rPr>
            <w:t>提供上述资料的真实性的保证函并加盖公司公章及签名</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_Toc18994 \h </w:instrText>
          </w:r>
          <w:r>
            <w:rPr>
              <w:rFonts w:hint="eastAsia" w:ascii="仿宋" w:hAnsi="仿宋" w:eastAsia="仿宋" w:cs="仿宋"/>
              <w:sz w:val="28"/>
              <w:szCs w:val="28"/>
            </w:rPr>
            <w:fldChar w:fldCharType="separate"/>
          </w:r>
          <w:r>
            <w:rPr>
              <w:rFonts w:hint="eastAsia" w:ascii="仿宋" w:hAnsi="仿宋" w:eastAsia="仿宋" w:cs="仿宋"/>
              <w:sz w:val="28"/>
              <w:szCs w:val="28"/>
            </w:rPr>
            <w:t>20</w:t>
          </w:r>
          <w:r>
            <w:rPr>
              <w:rFonts w:hint="eastAsia" w:ascii="仿宋" w:hAnsi="仿宋" w:eastAsia="仿宋" w:cs="仿宋"/>
              <w:sz w:val="28"/>
              <w:szCs w:val="28"/>
            </w:rPr>
            <w:fldChar w:fldCharType="end"/>
          </w:r>
          <w:r>
            <w:rPr>
              <w:rFonts w:hint="eastAsia" w:ascii="仿宋" w:hAnsi="仿宋" w:eastAsia="仿宋" w:cs="仿宋"/>
              <w:bCs/>
              <w:smallCaps w:val="0"/>
              <w:spacing w:val="10"/>
              <w:sz w:val="28"/>
              <w:szCs w:val="28"/>
            </w:rPr>
            <w:fldChar w:fldCharType="end"/>
          </w:r>
        </w:p>
        <w:p w14:paraId="39EB534B">
          <w:pPr>
            <w:spacing w:before="54" w:line="360" w:lineRule="auto"/>
            <w:rPr>
              <w:rFonts w:hint="eastAsia" w:ascii="仿宋" w:hAnsi="仿宋" w:eastAsia="仿宋" w:cs="仿宋"/>
              <w:b/>
              <w:bCs/>
              <w:spacing w:val="10"/>
              <w:sz w:val="28"/>
              <w:szCs w:val="28"/>
            </w:rPr>
            <w:sectPr>
              <w:footerReference r:id="rId4" w:type="default"/>
              <w:pgSz w:w="11910" w:h="16840"/>
              <w:pgMar w:top="1361" w:right="1803" w:bottom="1440" w:left="1803" w:header="0" w:footer="680" w:gutter="0"/>
              <w:pgNumType w:fmt="decimal" w:start="1"/>
              <w:cols w:space="720" w:num="1"/>
            </w:sectPr>
          </w:pPr>
          <w:r>
            <w:rPr>
              <w:rFonts w:hint="eastAsia" w:ascii="仿宋" w:hAnsi="仿宋" w:eastAsia="仿宋" w:cs="仿宋"/>
              <w:bCs/>
              <w:smallCaps w:val="0"/>
              <w:spacing w:val="10"/>
              <w:sz w:val="28"/>
              <w:szCs w:val="28"/>
            </w:rPr>
            <w:fldChar w:fldCharType="end"/>
          </w:r>
        </w:p>
      </w:sdtContent>
    </w:sdt>
    <w:bookmarkEnd w:id="2"/>
    <w:p w14:paraId="5EF74C49">
      <w:pPr>
        <w:pStyle w:val="2"/>
        <w:bidi w:val="0"/>
        <w:rPr>
          <w:rFonts w:hint="eastAsia"/>
          <w:lang w:val="en-US" w:eastAsia="zh-CN"/>
        </w:rPr>
      </w:pPr>
      <w:bookmarkStart w:id="3" w:name="_Toc2898"/>
      <w:r>
        <w:rPr>
          <w:rFonts w:hint="eastAsia"/>
          <w:lang w:val="en-US" w:eastAsia="zh-CN"/>
        </w:rPr>
        <w:t>供应商要求及承诺函</w:t>
      </w:r>
      <w:bookmarkEnd w:id="3"/>
    </w:p>
    <w:p w14:paraId="74E73B51">
      <w:pPr>
        <w:numPr>
          <w:ilvl w:val="0"/>
          <w:numId w:val="0"/>
        </w:numPr>
        <w:kinsoku w:val="0"/>
        <w:autoSpaceDE w:val="0"/>
        <w:autoSpaceDN w:val="0"/>
        <w:adjustRightInd w:val="0"/>
        <w:snapToGrid w:val="0"/>
        <w:spacing w:line="360" w:lineRule="auto"/>
        <w:ind w:left="0" w:leftChars="0" w:firstLine="600" w:firstLineChars="200"/>
        <w:textAlignment w:val="baseline"/>
        <w:rPr>
          <w:rFonts w:hint="eastAsia" w:cs="宋体" w:asciiTheme="minorEastAsia" w:hAnsiTheme="minorEastAsia"/>
          <w:b w:val="0"/>
          <w:bCs/>
          <w:smallCaps w:val="0"/>
          <w:snapToGrid w:val="0"/>
          <w:color w:val="000000"/>
          <w:spacing w:val="10"/>
          <w:sz w:val="28"/>
          <w:szCs w:val="28"/>
          <w:lang w:val="en-US" w:eastAsia="zh-CN" w:bidi="ar-SA"/>
        </w:rPr>
      </w:pPr>
      <w:r>
        <w:rPr>
          <w:rFonts w:hint="eastAsia" w:eastAsia="Arial" w:cs="宋体" w:asciiTheme="minorEastAsia" w:hAnsiTheme="minorEastAsia"/>
          <w:b w:val="0"/>
          <w:bCs/>
          <w:smallCaps w:val="0"/>
          <w:snapToGrid w:val="0"/>
          <w:color w:val="000000"/>
          <w:spacing w:val="10"/>
          <w:sz w:val="28"/>
          <w:szCs w:val="28"/>
          <w:lang w:val="en-US" w:eastAsia="zh-CN" w:bidi="ar-SA"/>
        </w:rPr>
        <w:t>（一）</w:t>
      </w:r>
      <w:r>
        <w:rPr>
          <w:rFonts w:hint="eastAsia" w:cs="宋体" w:asciiTheme="minorEastAsia" w:hAnsiTheme="minorEastAsia"/>
          <w:b w:val="0"/>
          <w:bCs/>
          <w:smallCaps w:val="0"/>
          <w:snapToGrid w:val="0"/>
          <w:color w:val="000000"/>
          <w:spacing w:val="10"/>
          <w:sz w:val="28"/>
          <w:szCs w:val="28"/>
          <w:lang w:val="en-US" w:eastAsia="zh-CN" w:bidi="ar-SA"/>
        </w:rPr>
        <w:t>供应商要求</w:t>
      </w:r>
    </w:p>
    <w:p w14:paraId="28CCCD90">
      <w:pPr>
        <w:numPr>
          <w:ilvl w:val="0"/>
          <w:numId w:val="0"/>
        </w:numPr>
        <w:kinsoku w:val="0"/>
        <w:autoSpaceDE w:val="0"/>
        <w:autoSpaceDN w:val="0"/>
        <w:adjustRightInd w:val="0"/>
        <w:snapToGrid w:val="0"/>
        <w:spacing w:line="360" w:lineRule="auto"/>
        <w:ind w:left="0" w:leftChars="0" w:firstLine="600" w:firstLineChars="200"/>
        <w:textAlignment w:val="baseline"/>
        <w:rPr>
          <w:rFonts w:hint="eastAsia" w:asciiTheme="minorEastAsia" w:hAnsiTheme="minorEastAsia" w:eastAsiaTheme="minorEastAsia" w:cstheme="minorEastAsia"/>
          <w:snapToGrid w:val="0"/>
          <w:color w:val="000000"/>
          <w:spacing w:val="-11"/>
          <w:sz w:val="28"/>
          <w:szCs w:val="28"/>
          <w:lang w:val="en-US" w:eastAsia="zh-CN" w:bidi="ar-SA"/>
        </w:rPr>
      </w:pPr>
      <w:r>
        <w:rPr>
          <w:rFonts w:hint="eastAsia" w:cs="宋体" w:asciiTheme="minorEastAsia" w:hAnsiTheme="minorEastAsia"/>
          <w:b w:val="0"/>
          <w:bCs/>
          <w:smallCaps w:val="0"/>
          <w:snapToGrid w:val="0"/>
          <w:color w:val="000000"/>
          <w:spacing w:val="10"/>
          <w:sz w:val="28"/>
          <w:szCs w:val="28"/>
          <w:lang w:val="en-US" w:eastAsia="zh-CN" w:bidi="ar-SA"/>
        </w:rPr>
        <w:t>（二）</w:t>
      </w:r>
      <w:r>
        <w:rPr>
          <w:rFonts w:hint="eastAsia" w:eastAsia="Arial" w:cs="宋体" w:asciiTheme="minorEastAsia" w:hAnsiTheme="minorEastAsia"/>
          <w:b w:val="0"/>
          <w:bCs/>
          <w:smallCaps w:val="0"/>
          <w:snapToGrid w:val="0"/>
          <w:color w:val="000000"/>
          <w:spacing w:val="10"/>
          <w:sz w:val="28"/>
          <w:szCs w:val="28"/>
          <w:lang w:val="en-US" w:eastAsia="zh-CN" w:bidi="ar-SA"/>
        </w:rPr>
        <w:t>其他相关证件及资质</w:t>
      </w:r>
      <w:r>
        <w:rPr>
          <w:rFonts w:hint="eastAsia" w:asciiTheme="minorEastAsia" w:hAnsiTheme="minorEastAsia" w:eastAsiaTheme="minorEastAsia" w:cstheme="minorEastAsia"/>
          <w:snapToGrid w:val="0"/>
          <w:color w:val="000000"/>
          <w:spacing w:val="-11"/>
          <w:sz w:val="28"/>
          <w:szCs w:val="28"/>
          <w:lang w:val="en-US" w:eastAsia="zh-CN" w:bidi="ar-SA"/>
        </w:rPr>
        <w:t>（附证书复印件，</w:t>
      </w:r>
      <w:r>
        <w:rPr>
          <w:rFonts w:hint="eastAsia" w:eastAsia="宋体" w:cs="宋体" w:asciiTheme="minorEastAsia" w:hAnsiTheme="minorEastAsia"/>
          <w:b w:val="0"/>
          <w:bCs/>
          <w:smallCaps w:val="0"/>
          <w:snapToGrid w:val="0"/>
          <w:color w:val="000000"/>
          <w:spacing w:val="10"/>
          <w:sz w:val="28"/>
          <w:szCs w:val="28"/>
          <w:lang w:val="en-US" w:eastAsia="zh-CN" w:bidi="ar-SA"/>
        </w:rPr>
        <w:t>加盖供应商单位公章</w:t>
      </w:r>
      <w:r>
        <w:rPr>
          <w:rFonts w:hint="eastAsia" w:asciiTheme="minorEastAsia" w:hAnsiTheme="minorEastAsia" w:eastAsiaTheme="minorEastAsia" w:cstheme="minorEastAsia"/>
          <w:snapToGrid w:val="0"/>
          <w:color w:val="000000"/>
          <w:spacing w:val="-11"/>
          <w:sz w:val="28"/>
          <w:szCs w:val="28"/>
          <w:lang w:val="en-US" w:eastAsia="zh-CN" w:bidi="ar-SA"/>
        </w:rPr>
        <w:t>）</w:t>
      </w:r>
    </w:p>
    <w:tbl>
      <w:tblPr>
        <w:tblStyle w:val="16"/>
        <w:tblW w:w="81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4"/>
        <w:gridCol w:w="2429"/>
        <w:gridCol w:w="2662"/>
        <w:gridCol w:w="2256"/>
      </w:tblGrid>
      <w:tr w14:paraId="14FBB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4" w:type="dxa"/>
            <w:vAlign w:val="center"/>
          </w:tcPr>
          <w:p w14:paraId="2F6BA391">
            <w:pPr>
              <w:widowControl w:val="0"/>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序号</w:t>
            </w:r>
          </w:p>
        </w:tc>
        <w:tc>
          <w:tcPr>
            <w:tcW w:w="2429" w:type="dxa"/>
            <w:vAlign w:val="center"/>
          </w:tcPr>
          <w:p w14:paraId="203D71C1">
            <w:pPr>
              <w:widowControl w:val="0"/>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证书名称</w:t>
            </w:r>
          </w:p>
        </w:tc>
        <w:tc>
          <w:tcPr>
            <w:tcW w:w="2662" w:type="dxa"/>
            <w:vAlign w:val="center"/>
          </w:tcPr>
          <w:p w14:paraId="15006119">
            <w:pPr>
              <w:widowControl w:val="0"/>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证书有效期</w:t>
            </w:r>
          </w:p>
        </w:tc>
        <w:tc>
          <w:tcPr>
            <w:tcW w:w="2256" w:type="dxa"/>
            <w:vAlign w:val="center"/>
          </w:tcPr>
          <w:p w14:paraId="561CB95D">
            <w:pPr>
              <w:widowControl w:val="0"/>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颁发机构</w:t>
            </w:r>
          </w:p>
        </w:tc>
      </w:tr>
      <w:tr w14:paraId="27A71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4" w:type="dxa"/>
            <w:vAlign w:val="center"/>
          </w:tcPr>
          <w:p w14:paraId="576C2895">
            <w:pPr>
              <w:widowControl w:val="0"/>
              <w:numPr>
                <w:ilvl w:val="0"/>
                <w:numId w:val="3"/>
              </w:numPr>
              <w:ind w:left="454" w:leftChars="0" w:hanging="454" w:firstLineChars="0"/>
              <w:jc w:val="center"/>
              <w:rPr>
                <w:rFonts w:hint="eastAsia" w:ascii="仿宋" w:hAnsi="仿宋" w:eastAsia="仿宋" w:cs="仿宋"/>
                <w:sz w:val="24"/>
                <w:szCs w:val="24"/>
                <w:vertAlign w:val="baseline"/>
                <w:lang w:val="en-US" w:eastAsia="zh-CN"/>
              </w:rPr>
            </w:pPr>
          </w:p>
        </w:tc>
        <w:tc>
          <w:tcPr>
            <w:tcW w:w="2429" w:type="dxa"/>
            <w:vAlign w:val="center"/>
          </w:tcPr>
          <w:p w14:paraId="14E70BDC">
            <w:pPr>
              <w:widowControl w:val="0"/>
              <w:jc w:val="center"/>
              <w:rPr>
                <w:rFonts w:hint="eastAsia" w:ascii="仿宋" w:hAnsi="仿宋" w:eastAsia="仿宋" w:cs="仿宋"/>
                <w:sz w:val="24"/>
                <w:szCs w:val="24"/>
                <w:vertAlign w:val="baseline"/>
                <w:lang w:val="en-US" w:eastAsia="zh-CN"/>
              </w:rPr>
            </w:pPr>
          </w:p>
        </w:tc>
        <w:tc>
          <w:tcPr>
            <w:tcW w:w="2662" w:type="dxa"/>
            <w:vAlign w:val="center"/>
          </w:tcPr>
          <w:p w14:paraId="49DF2263">
            <w:pPr>
              <w:widowControl w:val="0"/>
              <w:jc w:val="center"/>
              <w:rPr>
                <w:rFonts w:hint="eastAsia" w:ascii="仿宋" w:hAnsi="仿宋" w:eastAsia="仿宋" w:cs="仿宋"/>
                <w:sz w:val="24"/>
                <w:szCs w:val="24"/>
                <w:vertAlign w:val="baseline"/>
                <w:lang w:val="en-US" w:eastAsia="zh-CN"/>
              </w:rPr>
            </w:pPr>
          </w:p>
        </w:tc>
        <w:tc>
          <w:tcPr>
            <w:tcW w:w="2256" w:type="dxa"/>
            <w:vAlign w:val="center"/>
          </w:tcPr>
          <w:p w14:paraId="6C4466D8">
            <w:pPr>
              <w:widowControl w:val="0"/>
              <w:jc w:val="center"/>
              <w:rPr>
                <w:rFonts w:hint="eastAsia" w:ascii="仿宋" w:hAnsi="仿宋" w:eastAsia="仿宋" w:cs="仿宋"/>
                <w:sz w:val="24"/>
                <w:szCs w:val="24"/>
                <w:vertAlign w:val="baseline"/>
                <w:lang w:val="en-US" w:eastAsia="zh-CN"/>
              </w:rPr>
            </w:pPr>
          </w:p>
        </w:tc>
      </w:tr>
      <w:tr w14:paraId="60C5C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4" w:type="dxa"/>
            <w:vAlign w:val="center"/>
          </w:tcPr>
          <w:p w14:paraId="69BF377D">
            <w:pPr>
              <w:widowControl w:val="0"/>
              <w:numPr>
                <w:ilvl w:val="0"/>
                <w:numId w:val="3"/>
              </w:numPr>
              <w:ind w:left="454" w:leftChars="0" w:hanging="454" w:firstLineChars="0"/>
              <w:jc w:val="center"/>
              <w:rPr>
                <w:rFonts w:hint="eastAsia" w:ascii="仿宋" w:hAnsi="仿宋" w:eastAsia="仿宋" w:cs="仿宋"/>
                <w:sz w:val="24"/>
                <w:szCs w:val="24"/>
                <w:vertAlign w:val="baseline"/>
                <w:lang w:val="en-US" w:eastAsia="zh-CN"/>
              </w:rPr>
            </w:pPr>
          </w:p>
        </w:tc>
        <w:tc>
          <w:tcPr>
            <w:tcW w:w="2429" w:type="dxa"/>
            <w:vAlign w:val="center"/>
          </w:tcPr>
          <w:p w14:paraId="21C57CD6">
            <w:pPr>
              <w:widowControl w:val="0"/>
              <w:jc w:val="center"/>
              <w:rPr>
                <w:rFonts w:hint="eastAsia" w:ascii="仿宋" w:hAnsi="仿宋" w:eastAsia="仿宋" w:cs="仿宋"/>
                <w:sz w:val="24"/>
                <w:szCs w:val="24"/>
                <w:vertAlign w:val="baseline"/>
                <w:lang w:val="en-US" w:eastAsia="zh-CN"/>
              </w:rPr>
            </w:pPr>
          </w:p>
        </w:tc>
        <w:tc>
          <w:tcPr>
            <w:tcW w:w="2662" w:type="dxa"/>
            <w:vAlign w:val="center"/>
          </w:tcPr>
          <w:p w14:paraId="36DF5D2B">
            <w:pPr>
              <w:widowControl w:val="0"/>
              <w:jc w:val="center"/>
              <w:rPr>
                <w:rFonts w:hint="eastAsia" w:ascii="仿宋" w:hAnsi="仿宋" w:eastAsia="仿宋" w:cs="仿宋"/>
                <w:sz w:val="24"/>
                <w:szCs w:val="24"/>
                <w:vertAlign w:val="baseline"/>
                <w:lang w:val="en-US" w:eastAsia="zh-CN"/>
              </w:rPr>
            </w:pPr>
          </w:p>
        </w:tc>
        <w:tc>
          <w:tcPr>
            <w:tcW w:w="2256" w:type="dxa"/>
            <w:vAlign w:val="center"/>
          </w:tcPr>
          <w:p w14:paraId="15030BD0">
            <w:pPr>
              <w:widowControl w:val="0"/>
              <w:jc w:val="center"/>
              <w:rPr>
                <w:rFonts w:hint="eastAsia" w:ascii="仿宋" w:hAnsi="仿宋" w:eastAsia="仿宋" w:cs="仿宋"/>
                <w:sz w:val="24"/>
                <w:szCs w:val="24"/>
                <w:vertAlign w:val="baseline"/>
                <w:lang w:val="en-US" w:eastAsia="zh-CN"/>
              </w:rPr>
            </w:pPr>
          </w:p>
        </w:tc>
      </w:tr>
      <w:tr w14:paraId="719F7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4" w:type="dxa"/>
            <w:vAlign w:val="center"/>
          </w:tcPr>
          <w:p w14:paraId="6EDF2E89">
            <w:pPr>
              <w:widowControl w:val="0"/>
              <w:numPr>
                <w:ilvl w:val="0"/>
                <w:numId w:val="3"/>
              </w:numPr>
              <w:ind w:left="454" w:leftChars="0" w:hanging="454" w:firstLineChars="0"/>
              <w:jc w:val="center"/>
              <w:rPr>
                <w:rFonts w:hint="eastAsia" w:ascii="仿宋" w:hAnsi="仿宋" w:eastAsia="仿宋" w:cs="仿宋"/>
                <w:sz w:val="24"/>
                <w:szCs w:val="24"/>
                <w:vertAlign w:val="baseline"/>
                <w:lang w:val="en-US" w:eastAsia="zh-CN"/>
              </w:rPr>
            </w:pPr>
          </w:p>
        </w:tc>
        <w:tc>
          <w:tcPr>
            <w:tcW w:w="2429" w:type="dxa"/>
            <w:vAlign w:val="center"/>
          </w:tcPr>
          <w:p w14:paraId="0B7D5B7C">
            <w:pPr>
              <w:widowControl w:val="0"/>
              <w:jc w:val="center"/>
              <w:rPr>
                <w:rFonts w:hint="eastAsia" w:ascii="仿宋" w:hAnsi="仿宋" w:eastAsia="仿宋" w:cs="仿宋"/>
                <w:sz w:val="24"/>
                <w:szCs w:val="24"/>
                <w:vertAlign w:val="baseline"/>
                <w:lang w:val="en-US" w:eastAsia="zh-CN"/>
              </w:rPr>
            </w:pPr>
          </w:p>
        </w:tc>
        <w:tc>
          <w:tcPr>
            <w:tcW w:w="2662" w:type="dxa"/>
            <w:vAlign w:val="center"/>
          </w:tcPr>
          <w:p w14:paraId="6CD25C81">
            <w:pPr>
              <w:widowControl w:val="0"/>
              <w:jc w:val="center"/>
              <w:rPr>
                <w:rFonts w:hint="eastAsia" w:ascii="仿宋" w:hAnsi="仿宋" w:eastAsia="仿宋" w:cs="仿宋"/>
                <w:sz w:val="24"/>
                <w:szCs w:val="24"/>
                <w:vertAlign w:val="baseline"/>
                <w:lang w:val="en-US" w:eastAsia="zh-CN"/>
              </w:rPr>
            </w:pPr>
          </w:p>
        </w:tc>
        <w:tc>
          <w:tcPr>
            <w:tcW w:w="2256" w:type="dxa"/>
            <w:vAlign w:val="center"/>
          </w:tcPr>
          <w:p w14:paraId="40C7784D">
            <w:pPr>
              <w:widowControl w:val="0"/>
              <w:jc w:val="center"/>
              <w:rPr>
                <w:rFonts w:hint="eastAsia" w:ascii="仿宋" w:hAnsi="仿宋" w:eastAsia="仿宋" w:cs="仿宋"/>
                <w:sz w:val="24"/>
                <w:szCs w:val="24"/>
                <w:vertAlign w:val="baseline"/>
                <w:lang w:val="en-US" w:eastAsia="zh-CN"/>
              </w:rPr>
            </w:pPr>
          </w:p>
        </w:tc>
      </w:tr>
      <w:tr w14:paraId="20CB5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4" w:type="dxa"/>
            <w:vAlign w:val="center"/>
          </w:tcPr>
          <w:p w14:paraId="4DDE74F4">
            <w:pPr>
              <w:widowControl w:val="0"/>
              <w:numPr>
                <w:ilvl w:val="0"/>
                <w:numId w:val="3"/>
              </w:numPr>
              <w:ind w:left="454" w:leftChars="0" w:hanging="454" w:firstLineChars="0"/>
              <w:jc w:val="center"/>
              <w:rPr>
                <w:rFonts w:hint="eastAsia" w:ascii="仿宋" w:hAnsi="仿宋" w:eastAsia="仿宋" w:cs="仿宋"/>
                <w:sz w:val="24"/>
                <w:szCs w:val="24"/>
                <w:vertAlign w:val="baseline"/>
                <w:lang w:val="en-US" w:eastAsia="zh-CN"/>
              </w:rPr>
            </w:pPr>
          </w:p>
        </w:tc>
        <w:tc>
          <w:tcPr>
            <w:tcW w:w="2429" w:type="dxa"/>
            <w:vAlign w:val="center"/>
          </w:tcPr>
          <w:p w14:paraId="095D9E41">
            <w:pPr>
              <w:widowControl w:val="0"/>
              <w:jc w:val="center"/>
              <w:rPr>
                <w:rFonts w:hint="eastAsia" w:ascii="仿宋" w:hAnsi="仿宋" w:eastAsia="仿宋" w:cs="仿宋"/>
                <w:sz w:val="24"/>
                <w:szCs w:val="24"/>
                <w:vertAlign w:val="baseline"/>
                <w:lang w:val="en-US" w:eastAsia="zh-CN"/>
              </w:rPr>
            </w:pPr>
          </w:p>
        </w:tc>
        <w:tc>
          <w:tcPr>
            <w:tcW w:w="2662" w:type="dxa"/>
            <w:vAlign w:val="center"/>
          </w:tcPr>
          <w:p w14:paraId="63DA14F2">
            <w:pPr>
              <w:widowControl w:val="0"/>
              <w:jc w:val="center"/>
              <w:rPr>
                <w:rFonts w:hint="eastAsia" w:ascii="仿宋" w:hAnsi="仿宋" w:eastAsia="仿宋" w:cs="仿宋"/>
                <w:sz w:val="24"/>
                <w:szCs w:val="24"/>
                <w:vertAlign w:val="baseline"/>
                <w:lang w:val="en-US" w:eastAsia="zh-CN"/>
              </w:rPr>
            </w:pPr>
          </w:p>
        </w:tc>
        <w:tc>
          <w:tcPr>
            <w:tcW w:w="2256" w:type="dxa"/>
            <w:vAlign w:val="center"/>
          </w:tcPr>
          <w:p w14:paraId="5233C2AD">
            <w:pPr>
              <w:widowControl w:val="0"/>
              <w:jc w:val="center"/>
              <w:rPr>
                <w:rFonts w:hint="eastAsia" w:ascii="仿宋" w:hAnsi="仿宋" w:eastAsia="仿宋" w:cs="仿宋"/>
                <w:sz w:val="24"/>
                <w:szCs w:val="24"/>
                <w:vertAlign w:val="baseline"/>
                <w:lang w:val="en-US" w:eastAsia="zh-CN"/>
              </w:rPr>
            </w:pPr>
          </w:p>
        </w:tc>
      </w:tr>
      <w:tr w14:paraId="50738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4" w:type="dxa"/>
            <w:vAlign w:val="center"/>
          </w:tcPr>
          <w:p w14:paraId="322A3D6E">
            <w:pPr>
              <w:widowControl w:val="0"/>
              <w:numPr>
                <w:ilvl w:val="0"/>
                <w:numId w:val="3"/>
              </w:numPr>
              <w:ind w:left="454" w:leftChars="0" w:hanging="454" w:firstLineChars="0"/>
              <w:jc w:val="center"/>
              <w:rPr>
                <w:rFonts w:hint="eastAsia" w:ascii="仿宋" w:hAnsi="仿宋" w:eastAsia="仿宋" w:cs="仿宋"/>
                <w:sz w:val="24"/>
                <w:szCs w:val="24"/>
                <w:vertAlign w:val="baseline"/>
                <w:lang w:val="en-US" w:eastAsia="zh-CN"/>
              </w:rPr>
            </w:pPr>
          </w:p>
        </w:tc>
        <w:tc>
          <w:tcPr>
            <w:tcW w:w="2429" w:type="dxa"/>
            <w:vAlign w:val="center"/>
          </w:tcPr>
          <w:p w14:paraId="233B1CB9">
            <w:pPr>
              <w:widowControl w:val="0"/>
              <w:jc w:val="center"/>
              <w:rPr>
                <w:rFonts w:hint="eastAsia" w:ascii="仿宋" w:hAnsi="仿宋" w:eastAsia="仿宋" w:cs="仿宋"/>
                <w:sz w:val="24"/>
                <w:szCs w:val="24"/>
                <w:vertAlign w:val="baseline"/>
                <w:lang w:val="en-US" w:eastAsia="zh-CN"/>
              </w:rPr>
            </w:pPr>
          </w:p>
        </w:tc>
        <w:tc>
          <w:tcPr>
            <w:tcW w:w="2662" w:type="dxa"/>
            <w:vAlign w:val="center"/>
          </w:tcPr>
          <w:p w14:paraId="292A6317">
            <w:pPr>
              <w:widowControl w:val="0"/>
              <w:jc w:val="center"/>
              <w:rPr>
                <w:rFonts w:hint="eastAsia" w:ascii="仿宋" w:hAnsi="仿宋" w:eastAsia="仿宋" w:cs="仿宋"/>
                <w:sz w:val="24"/>
                <w:szCs w:val="24"/>
                <w:vertAlign w:val="baseline"/>
                <w:lang w:val="en-US" w:eastAsia="zh-CN"/>
              </w:rPr>
            </w:pPr>
          </w:p>
        </w:tc>
        <w:tc>
          <w:tcPr>
            <w:tcW w:w="2256" w:type="dxa"/>
            <w:vAlign w:val="center"/>
          </w:tcPr>
          <w:p w14:paraId="295141C5">
            <w:pPr>
              <w:widowControl w:val="0"/>
              <w:jc w:val="center"/>
              <w:rPr>
                <w:rFonts w:hint="eastAsia" w:ascii="仿宋" w:hAnsi="仿宋" w:eastAsia="仿宋" w:cs="仿宋"/>
                <w:sz w:val="24"/>
                <w:szCs w:val="24"/>
                <w:vertAlign w:val="baseline"/>
                <w:lang w:val="en-US" w:eastAsia="zh-CN"/>
              </w:rPr>
            </w:pPr>
          </w:p>
        </w:tc>
      </w:tr>
      <w:tr w14:paraId="12F1C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4" w:type="dxa"/>
            <w:vAlign w:val="center"/>
          </w:tcPr>
          <w:p w14:paraId="02A5C2EB">
            <w:pPr>
              <w:widowControl w:val="0"/>
              <w:numPr>
                <w:ilvl w:val="0"/>
                <w:numId w:val="3"/>
              </w:numPr>
              <w:ind w:left="454" w:leftChars="0" w:hanging="454" w:firstLineChars="0"/>
              <w:jc w:val="center"/>
              <w:rPr>
                <w:rFonts w:hint="eastAsia" w:ascii="仿宋" w:hAnsi="仿宋" w:eastAsia="仿宋" w:cs="仿宋"/>
                <w:sz w:val="24"/>
                <w:szCs w:val="24"/>
                <w:vertAlign w:val="baseline"/>
                <w:lang w:val="en-US" w:eastAsia="zh-CN"/>
              </w:rPr>
            </w:pPr>
          </w:p>
        </w:tc>
        <w:tc>
          <w:tcPr>
            <w:tcW w:w="2429" w:type="dxa"/>
            <w:vAlign w:val="center"/>
          </w:tcPr>
          <w:p w14:paraId="38A5D4E8">
            <w:pPr>
              <w:widowControl w:val="0"/>
              <w:jc w:val="center"/>
              <w:rPr>
                <w:rFonts w:hint="eastAsia" w:ascii="仿宋" w:hAnsi="仿宋" w:eastAsia="仿宋" w:cs="仿宋"/>
                <w:sz w:val="24"/>
                <w:szCs w:val="24"/>
                <w:vertAlign w:val="baseline"/>
                <w:lang w:val="en-US" w:eastAsia="zh-CN"/>
              </w:rPr>
            </w:pPr>
          </w:p>
        </w:tc>
        <w:tc>
          <w:tcPr>
            <w:tcW w:w="2662" w:type="dxa"/>
            <w:vAlign w:val="center"/>
          </w:tcPr>
          <w:p w14:paraId="0A650524">
            <w:pPr>
              <w:widowControl w:val="0"/>
              <w:jc w:val="center"/>
              <w:rPr>
                <w:rFonts w:hint="eastAsia" w:ascii="仿宋" w:hAnsi="仿宋" w:eastAsia="仿宋" w:cs="仿宋"/>
                <w:sz w:val="24"/>
                <w:szCs w:val="24"/>
                <w:vertAlign w:val="baseline"/>
                <w:lang w:val="en-US" w:eastAsia="zh-CN"/>
              </w:rPr>
            </w:pPr>
          </w:p>
        </w:tc>
        <w:tc>
          <w:tcPr>
            <w:tcW w:w="2256" w:type="dxa"/>
            <w:vAlign w:val="center"/>
          </w:tcPr>
          <w:p w14:paraId="34F7A53F">
            <w:pPr>
              <w:widowControl w:val="0"/>
              <w:jc w:val="center"/>
              <w:rPr>
                <w:rFonts w:hint="eastAsia" w:ascii="仿宋" w:hAnsi="仿宋" w:eastAsia="仿宋" w:cs="仿宋"/>
                <w:sz w:val="24"/>
                <w:szCs w:val="24"/>
                <w:vertAlign w:val="baseline"/>
                <w:lang w:val="en-US" w:eastAsia="zh-CN"/>
              </w:rPr>
            </w:pPr>
          </w:p>
        </w:tc>
      </w:tr>
    </w:tbl>
    <w:p w14:paraId="63B5531A">
      <w:pPr>
        <w:bidi w:val="0"/>
        <w:rPr>
          <w:rFonts w:hint="eastAsia"/>
          <w:lang w:val="en-US" w:eastAsia="zh-CN"/>
        </w:rPr>
      </w:pPr>
    </w:p>
    <w:p w14:paraId="425E3048">
      <w:pPr>
        <w:pStyle w:val="2"/>
        <w:bidi w:val="0"/>
        <w:rPr>
          <w:rFonts w:hint="eastAsia" w:eastAsia="宋体"/>
          <w:lang w:val="en-US" w:eastAsia="zh-CN"/>
        </w:rPr>
        <w:sectPr>
          <w:footerReference r:id="rId5" w:type="default"/>
          <w:pgSz w:w="11906" w:h="16838"/>
          <w:pgMar w:top="1440" w:right="1134" w:bottom="1440" w:left="1134" w:header="851" w:footer="992" w:gutter="0"/>
          <w:pgNumType w:fmt="decimal" w:start="1"/>
          <w:cols w:space="720" w:num="1"/>
          <w:docGrid w:type="lines" w:linePitch="312" w:charSpace="0"/>
        </w:sectPr>
      </w:pPr>
    </w:p>
    <w:p w14:paraId="0FCE02E4">
      <w:pPr>
        <w:pStyle w:val="2"/>
        <w:bidi w:val="0"/>
        <w:rPr>
          <w:rFonts w:hint="eastAsia" w:eastAsia="宋体"/>
          <w:lang w:val="en-US" w:eastAsia="zh-CN"/>
        </w:rPr>
      </w:pPr>
      <w:bookmarkStart w:id="4" w:name="_Toc26821"/>
      <w:r>
        <w:rPr>
          <w:rFonts w:hint="eastAsia" w:eastAsia="宋体"/>
          <w:lang w:val="en-US" w:eastAsia="zh-CN"/>
        </w:rPr>
        <w:t>法定代表人资格证明书</w:t>
      </w:r>
      <w:bookmarkEnd w:id="4"/>
    </w:p>
    <w:p w14:paraId="0C0CD286">
      <w:pPr>
        <w:spacing w:line="480" w:lineRule="exact"/>
        <w:jc w:val="center"/>
        <w:rPr>
          <w:rFonts w:hint="eastAsia" w:ascii="宋体" w:hAnsi="宋体" w:eastAsia="宋体" w:cs="宋体"/>
          <w:b/>
          <w:sz w:val="30"/>
          <w:szCs w:val="30"/>
        </w:rPr>
      </w:pPr>
      <w:r>
        <w:rPr>
          <w:rFonts w:hint="eastAsia" w:ascii="宋体" w:hAnsi="宋体" w:eastAsia="宋体" w:cs="宋体"/>
          <w:b/>
          <w:sz w:val="30"/>
          <w:szCs w:val="30"/>
        </w:rPr>
        <w:t>法定代表人资格证明书</w:t>
      </w:r>
    </w:p>
    <w:p w14:paraId="463D5651">
      <w:pPr>
        <w:spacing w:line="480" w:lineRule="exact"/>
        <w:jc w:val="center"/>
        <w:rPr>
          <w:rFonts w:hint="eastAsia" w:ascii="宋体" w:hAnsi="宋体" w:eastAsia="宋体" w:cs="宋体"/>
          <w:b/>
          <w:sz w:val="30"/>
          <w:szCs w:val="30"/>
        </w:rPr>
      </w:pPr>
    </w:p>
    <w:p w14:paraId="1009C2BC">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兹证明，</w:t>
      </w:r>
      <w:r>
        <w:rPr>
          <w:rFonts w:hint="eastAsia" w:ascii="宋体" w:hAnsi="宋体" w:eastAsia="宋体" w:cs="宋体"/>
          <w:sz w:val="28"/>
          <w:szCs w:val="28"/>
          <w:u w:val="single"/>
        </w:rPr>
        <w:t xml:space="preserve">           </w:t>
      </w:r>
      <w:r>
        <w:rPr>
          <w:rFonts w:hint="eastAsia" w:ascii="宋体" w:hAnsi="宋体" w:eastAsia="宋体" w:cs="宋体"/>
          <w:sz w:val="28"/>
          <w:szCs w:val="28"/>
        </w:rPr>
        <w:t>同志，</w:t>
      </w:r>
      <w:r>
        <w:rPr>
          <w:rFonts w:hint="eastAsia" w:ascii="宋体" w:hAnsi="宋体" w:eastAsia="宋体" w:cs="宋体"/>
          <w:sz w:val="28"/>
          <w:szCs w:val="28"/>
          <w:u w:val="single"/>
        </w:rPr>
        <w:t xml:space="preserve">     </w:t>
      </w:r>
      <w:r>
        <w:rPr>
          <w:rFonts w:hint="eastAsia" w:ascii="宋体" w:hAnsi="宋体" w:eastAsia="宋体" w:cs="宋体"/>
          <w:sz w:val="28"/>
          <w:szCs w:val="28"/>
        </w:rPr>
        <w:t>（性别），现任我司</w:t>
      </w:r>
      <w:r>
        <w:rPr>
          <w:rFonts w:hint="eastAsia" w:ascii="宋体" w:hAnsi="宋体" w:eastAsia="宋体" w:cs="宋体"/>
          <w:sz w:val="28"/>
          <w:szCs w:val="28"/>
          <w:u w:val="single"/>
        </w:rPr>
        <w:t xml:space="preserve">         </w:t>
      </w:r>
      <w:r>
        <w:rPr>
          <w:rFonts w:hint="eastAsia" w:ascii="宋体" w:hAnsi="宋体" w:eastAsia="宋体" w:cs="宋体"/>
          <w:sz w:val="28"/>
          <w:szCs w:val="28"/>
        </w:rPr>
        <w:t>职务，为本公司的法定代表人，特此证明。</w:t>
      </w:r>
    </w:p>
    <w:p w14:paraId="170DFE64">
      <w:pPr>
        <w:spacing w:line="500" w:lineRule="exact"/>
        <w:ind w:firstLine="560" w:firstLineChars="200"/>
        <w:jc w:val="left"/>
        <w:rPr>
          <w:rFonts w:hint="eastAsia" w:ascii="宋体" w:hAnsi="宋体" w:eastAsia="宋体" w:cs="宋体"/>
          <w:sz w:val="28"/>
          <w:szCs w:val="28"/>
        </w:rPr>
      </w:pPr>
    </w:p>
    <w:p w14:paraId="58612392">
      <w:pPr>
        <w:spacing w:line="360" w:lineRule="auto"/>
        <w:ind w:firstLine="560" w:firstLineChars="200"/>
        <w:rPr>
          <w:rFonts w:hint="eastAsia" w:ascii="宋体" w:hAnsi="宋体" w:eastAsia="宋体" w:cs="宋体"/>
          <w:sz w:val="28"/>
          <w:szCs w:val="28"/>
          <w:u w:val="single"/>
        </w:rPr>
      </w:pPr>
      <w:r>
        <w:rPr>
          <w:rFonts w:hint="eastAsia" w:ascii="宋体" w:hAnsi="宋体" w:eastAsia="宋体" w:cs="宋体"/>
          <w:sz w:val="28"/>
          <w:szCs w:val="28"/>
        </w:rPr>
        <w:t>供应商法定代表人签字（盖章）：</w:t>
      </w:r>
      <w:r>
        <w:rPr>
          <w:rFonts w:hint="eastAsia" w:ascii="宋体" w:hAnsi="宋体" w:eastAsia="宋体" w:cs="宋体"/>
          <w:sz w:val="28"/>
          <w:szCs w:val="28"/>
          <w:u w:val="single"/>
        </w:rPr>
        <w:t xml:space="preserve">                                </w:t>
      </w:r>
    </w:p>
    <w:p w14:paraId="6336D04D">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公司名称（盖章）：</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w:t>
      </w:r>
    </w:p>
    <w:p w14:paraId="3A75A843">
      <w:pPr>
        <w:spacing w:line="360" w:lineRule="auto"/>
        <w:ind w:firstLine="560" w:firstLineChars="200"/>
        <w:rPr>
          <w:rFonts w:hint="eastAsia" w:ascii="宋体" w:hAnsi="宋体" w:eastAsia="宋体" w:cs="宋体"/>
          <w:sz w:val="28"/>
          <w:szCs w:val="28"/>
          <w:u w:val="single"/>
        </w:rPr>
      </w:pPr>
      <w:r>
        <w:rPr>
          <w:rFonts w:hint="eastAsia" w:ascii="宋体" w:hAnsi="宋体" w:eastAsia="宋体" w:cs="宋体"/>
          <w:sz w:val="28"/>
          <w:szCs w:val="28"/>
        </w:rPr>
        <w:t>日期：</w:t>
      </w:r>
      <w:r>
        <w:rPr>
          <w:rFonts w:hint="eastAsia" w:ascii="宋体" w:hAnsi="宋体" w:eastAsia="宋体" w:cs="宋体"/>
          <w:sz w:val="28"/>
          <w:szCs w:val="28"/>
          <w:u w:val="single"/>
        </w:rPr>
        <w:t xml:space="preserve">                                                        </w:t>
      </w:r>
    </w:p>
    <w:p w14:paraId="5BA8DAA8">
      <w:pPr>
        <w:ind w:firstLine="420" w:firstLineChars="200"/>
        <w:rPr>
          <w:rFonts w:hint="eastAsia" w:ascii="微软雅黑" w:hAnsi="微软雅黑" w:eastAsia="微软雅黑" w:cs="微软雅黑"/>
          <w:sz w:val="28"/>
          <w:szCs w:val="28"/>
          <w:lang w:val="en-US" w:eastAsia="zh-CN"/>
        </w:rPr>
        <w:sectPr>
          <w:footerReference r:id="rId6" w:type="default"/>
          <w:pgSz w:w="11906" w:h="16838"/>
          <w:pgMar w:top="1440" w:right="1134" w:bottom="1440" w:left="1134" w:header="851" w:footer="992" w:gutter="0"/>
          <w:pgNumType w:fmt="decimal"/>
          <w:cols w:space="720" w:num="1"/>
          <w:docGrid w:type="lines" w:linePitch="312" w:charSpace="0"/>
        </w:sectPr>
      </w:pPr>
      <w:r>
        <w:rPr>
          <w:rFonts w:ascii="Times New Roman" w:hAnsi="Times New Roman" w:eastAsia="宋体" w:cs="Times New Roman"/>
          <w:szCs w:val="21"/>
        </w:rPr>
        <mc:AlternateContent>
          <mc:Choice Requires="wps">
            <w:drawing>
              <wp:anchor distT="0" distB="0" distL="114300" distR="114300" simplePos="0" relativeHeight="251660288" behindDoc="0" locked="0" layoutInCell="1" allowOverlap="1">
                <wp:simplePos x="0" y="0"/>
                <wp:positionH relativeFrom="page">
                  <wp:posOffset>1099185</wp:posOffset>
                </wp:positionH>
                <wp:positionV relativeFrom="paragraph">
                  <wp:posOffset>176530</wp:posOffset>
                </wp:positionV>
                <wp:extent cx="2590165" cy="1722120"/>
                <wp:effectExtent l="4445" t="4445" r="11430" b="10795"/>
                <wp:wrapNone/>
                <wp:docPr id="1" name="矩形 1"/>
                <wp:cNvGraphicFramePr/>
                <a:graphic xmlns:a="http://schemas.openxmlformats.org/drawingml/2006/main">
                  <a:graphicData uri="http://schemas.microsoft.com/office/word/2010/wordprocessingShape">
                    <wps:wsp>
                      <wps:cNvSpPr/>
                      <wps:spPr>
                        <a:xfrm>
                          <a:off x="1293495" y="3628390"/>
                          <a:ext cx="2590165" cy="17221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0DD05107">
                            <w:pPr>
                              <w:jc w:val="center"/>
                              <w:rPr>
                                <w:rFonts w:hint="eastAsia" w:ascii="Times New Roman" w:hAnsi="Times New Roman" w:eastAsia="华文中宋" w:cs="Times New Roman"/>
                                <w:sz w:val="28"/>
                                <w:szCs w:val="28"/>
                              </w:rPr>
                            </w:pPr>
                          </w:p>
                          <w:p w14:paraId="184BD74D">
                            <w:pPr>
                              <w:jc w:val="center"/>
                              <w:rPr>
                                <w:rFonts w:hint="eastAsia" w:ascii="Times New Roman" w:hAnsi="Times New Roman" w:eastAsia="华文中宋" w:cs="Times New Roman"/>
                                <w:sz w:val="28"/>
                                <w:szCs w:val="28"/>
                              </w:rPr>
                            </w:pPr>
                            <w:r>
                              <w:rPr>
                                <w:rFonts w:hint="eastAsia" w:ascii="Times New Roman" w:hAnsi="Times New Roman" w:eastAsia="华文中宋" w:cs="Times New Roman"/>
                                <w:sz w:val="28"/>
                                <w:szCs w:val="28"/>
                              </w:rPr>
                              <w:t>此处粘贴法定代表人</w:t>
                            </w:r>
                          </w:p>
                          <w:p w14:paraId="6A8D1AF0">
                            <w:pPr>
                              <w:jc w:val="center"/>
                              <w:rPr>
                                <w:rFonts w:hint="eastAsia" w:ascii="Times New Roman" w:hAnsi="Times New Roman" w:eastAsia="华文中宋" w:cs="Times New Roman"/>
                                <w:sz w:val="28"/>
                                <w:szCs w:val="28"/>
                              </w:rPr>
                            </w:pPr>
                            <w:r>
                              <w:rPr>
                                <w:rFonts w:hint="eastAsia" w:ascii="Times New Roman" w:hAnsi="Times New Roman" w:eastAsia="华文中宋" w:cs="Times New Roman"/>
                                <w:sz w:val="28"/>
                                <w:szCs w:val="28"/>
                              </w:rPr>
                              <w:t>身份证正面</w:t>
                            </w:r>
                          </w:p>
                        </w:txbxContent>
                      </wps:txbx>
                      <wps:bodyPr vert="horz" anchor="t" upright="1"/>
                    </wps:wsp>
                  </a:graphicData>
                </a:graphic>
              </wp:anchor>
            </w:drawing>
          </mc:Choice>
          <mc:Fallback>
            <w:pict>
              <v:rect id="_x0000_s1026" o:spid="_x0000_s1026" o:spt="1" style="position:absolute;left:0pt;margin-left:86.55pt;margin-top:13.9pt;height:135.6pt;width:203.95pt;mso-position-horizontal-relative:page;z-index:251660288;mso-width-relative:page;mso-height-relative:page;" fillcolor="#FFFFFF" filled="t" stroked="t" coordsize="21600,21600" o:gfxdata="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DTN&#10;sQ7XAAAACgEAAA8AAAAAAAAAAQAgAAAAIgAAAGRycy9kb3ducmV2LnhtbFBLAQIUABQAAAAIAIdO&#10;4kDw1g3NJAIAAFsEAAAOAAAAAAAAAAEAIAAAACYBAABkcnMvZTJvRG9jLnhtbFBLBQYAAAAABgAG&#10;AFkBAAC8BQAAAAA=&#10;">
                <v:fill on="t" focussize="0,0"/>
                <v:stroke color="#000000" joinstyle="miter"/>
                <v:imagedata o:title=""/>
                <o:lock v:ext="edit" aspectratio="f"/>
                <v:textbox>
                  <w:txbxContent>
                    <w:p w14:paraId="0DD05107">
                      <w:pPr>
                        <w:jc w:val="center"/>
                        <w:rPr>
                          <w:rFonts w:hint="eastAsia" w:ascii="Times New Roman" w:hAnsi="Times New Roman" w:eastAsia="华文中宋" w:cs="Times New Roman"/>
                          <w:sz w:val="28"/>
                          <w:szCs w:val="28"/>
                        </w:rPr>
                      </w:pPr>
                    </w:p>
                    <w:p w14:paraId="184BD74D">
                      <w:pPr>
                        <w:jc w:val="center"/>
                        <w:rPr>
                          <w:rFonts w:hint="eastAsia" w:ascii="Times New Roman" w:hAnsi="Times New Roman" w:eastAsia="华文中宋" w:cs="Times New Roman"/>
                          <w:sz w:val="28"/>
                          <w:szCs w:val="28"/>
                        </w:rPr>
                      </w:pPr>
                      <w:r>
                        <w:rPr>
                          <w:rFonts w:hint="eastAsia" w:ascii="Times New Roman" w:hAnsi="Times New Roman" w:eastAsia="华文中宋" w:cs="Times New Roman"/>
                          <w:sz w:val="28"/>
                          <w:szCs w:val="28"/>
                        </w:rPr>
                        <w:t>此处粘贴法定代表人</w:t>
                      </w:r>
                    </w:p>
                    <w:p w14:paraId="6A8D1AF0">
                      <w:pPr>
                        <w:jc w:val="center"/>
                        <w:rPr>
                          <w:rFonts w:hint="eastAsia" w:ascii="Times New Roman" w:hAnsi="Times New Roman" w:eastAsia="华文中宋" w:cs="Times New Roman"/>
                          <w:sz w:val="28"/>
                          <w:szCs w:val="28"/>
                        </w:rPr>
                      </w:pPr>
                      <w:r>
                        <w:rPr>
                          <w:rFonts w:hint="eastAsia" w:ascii="Times New Roman" w:hAnsi="Times New Roman" w:eastAsia="华文中宋" w:cs="Times New Roman"/>
                          <w:sz w:val="28"/>
                          <w:szCs w:val="28"/>
                        </w:rPr>
                        <w:t>身份证正面</w:t>
                      </w:r>
                    </w:p>
                  </w:txbxContent>
                </v:textbox>
              </v:rect>
            </w:pict>
          </mc:Fallback>
        </mc:AlternateContent>
      </w:r>
      <w:r>
        <w:rPr>
          <w:rFonts w:ascii="Times New Roman" w:hAnsi="Times New Roman" w:eastAsia="宋体" w:cs="Times New Roman"/>
          <w:szCs w:val="21"/>
        </w:rPr>
        <mc:AlternateContent>
          <mc:Choice Requires="wps">
            <w:drawing>
              <wp:anchor distT="0" distB="0" distL="114300" distR="114300" simplePos="0" relativeHeight="251661312" behindDoc="0" locked="0" layoutInCell="1" allowOverlap="1">
                <wp:simplePos x="0" y="0"/>
                <wp:positionH relativeFrom="page">
                  <wp:posOffset>3929380</wp:posOffset>
                </wp:positionH>
                <wp:positionV relativeFrom="paragraph">
                  <wp:posOffset>170815</wp:posOffset>
                </wp:positionV>
                <wp:extent cx="2530475" cy="1715770"/>
                <wp:effectExtent l="5080" t="4445" r="9525" b="17145"/>
                <wp:wrapNone/>
                <wp:docPr id="3" name="矩形 3"/>
                <wp:cNvGraphicFramePr/>
                <a:graphic xmlns:a="http://schemas.openxmlformats.org/drawingml/2006/main">
                  <a:graphicData uri="http://schemas.microsoft.com/office/word/2010/wordprocessingShape">
                    <wps:wsp>
                      <wps:cNvSpPr/>
                      <wps:spPr>
                        <a:xfrm>
                          <a:off x="4105910" y="3615690"/>
                          <a:ext cx="2530475" cy="171577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1B0DF95F">
                            <w:pPr>
                              <w:jc w:val="center"/>
                              <w:rPr>
                                <w:rFonts w:hint="eastAsia" w:ascii="Times New Roman" w:hAnsi="Times New Roman" w:eastAsia="华文中宋" w:cs="Times New Roman"/>
                                <w:sz w:val="28"/>
                                <w:szCs w:val="28"/>
                              </w:rPr>
                            </w:pPr>
                          </w:p>
                          <w:p w14:paraId="29E66A33">
                            <w:pPr>
                              <w:jc w:val="center"/>
                              <w:rPr>
                                <w:rFonts w:hint="eastAsia" w:ascii="Times New Roman" w:hAnsi="Times New Roman" w:eastAsia="华文中宋" w:cs="Times New Roman"/>
                                <w:sz w:val="28"/>
                                <w:szCs w:val="28"/>
                              </w:rPr>
                            </w:pPr>
                            <w:r>
                              <w:rPr>
                                <w:rFonts w:hint="eastAsia" w:ascii="Times New Roman" w:hAnsi="Times New Roman" w:eastAsia="华文中宋" w:cs="Times New Roman"/>
                                <w:sz w:val="28"/>
                                <w:szCs w:val="28"/>
                              </w:rPr>
                              <w:t>此处粘贴法定代表人</w:t>
                            </w:r>
                          </w:p>
                          <w:p w14:paraId="555AEFB8">
                            <w:pPr>
                              <w:jc w:val="center"/>
                              <w:rPr>
                                <w:rFonts w:hint="eastAsia" w:ascii="Times New Roman" w:hAnsi="Times New Roman" w:eastAsia="华文中宋" w:cs="Times New Roman"/>
                                <w:sz w:val="28"/>
                                <w:szCs w:val="28"/>
                              </w:rPr>
                            </w:pPr>
                            <w:r>
                              <w:rPr>
                                <w:rFonts w:hint="eastAsia" w:ascii="Times New Roman" w:hAnsi="Times New Roman" w:eastAsia="华文中宋" w:cs="Times New Roman"/>
                                <w:sz w:val="28"/>
                                <w:szCs w:val="28"/>
                              </w:rPr>
                              <w:t>身份证反面</w:t>
                            </w:r>
                          </w:p>
                          <w:p w14:paraId="2D4AA6AD">
                            <w:pPr>
                              <w:rPr>
                                <w:rFonts w:ascii="Times New Roman" w:hAnsi="Times New Roman" w:eastAsia="黑体" w:cs="Times New Roman"/>
                                <w:b/>
                                <w:bCs/>
                                <w:sz w:val="30"/>
                                <w:szCs w:val="30"/>
                              </w:rPr>
                            </w:pPr>
                          </w:p>
                          <w:p w14:paraId="2E42AB76">
                            <w:pPr>
                              <w:jc w:val="center"/>
                              <w:rPr>
                                <w:rFonts w:ascii="Times New Roman" w:hAnsi="Times New Roman" w:eastAsia="华文中宋" w:cs="Times New Roman"/>
                                <w:sz w:val="28"/>
                                <w:szCs w:val="28"/>
                              </w:rPr>
                            </w:pPr>
                          </w:p>
                        </w:txbxContent>
                      </wps:txbx>
                      <wps:bodyPr vert="horz" anchor="t" upright="1"/>
                    </wps:wsp>
                  </a:graphicData>
                </a:graphic>
              </wp:anchor>
            </w:drawing>
          </mc:Choice>
          <mc:Fallback>
            <w:pict>
              <v:rect id="_x0000_s1026" o:spid="_x0000_s1026" o:spt="1" style="position:absolute;left:0pt;margin-left:309.4pt;margin-top:13.45pt;height:135.1pt;width:199.25pt;mso-position-horizontal-relative:page;z-index:251661312;mso-width-relative:page;mso-height-relative:page;" fillcolor="#FFFFFF" filled="t" stroked="t" coordsize="21600,21600" o:gfxdata="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KkErdTZAAAACwEAAA8AAAAAAAAAAQAgAAAAIgAAAGRycy9kb3ducmV2LnhtbFBLAQIUABQAAAAI&#10;AIdO4kCMg3QWJQIAAFsEAAAOAAAAAAAAAAEAIAAAACgBAABkcnMvZTJvRG9jLnhtbFBLBQYAAAAA&#10;BgAGAFkBAAC/BQAAAAA=&#10;">
                <v:fill on="t" focussize="0,0"/>
                <v:stroke color="#000000" joinstyle="miter"/>
                <v:imagedata o:title=""/>
                <o:lock v:ext="edit" aspectratio="f"/>
                <v:textbox>
                  <w:txbxContent>
                    <w:p w14:paraId="1B0DF95F">
                      <w:pPr>
                        <w:jc w:val="center"/>
                        <w:rPr>
                          <w:rFonts w:hint="eastAsia" w:ascii="Times New Roman" w:hAnsi="Times New Roman" w:eastAsia="华文中宋" w:cs="Times New Roman"/>
                          <w:sz w:val="28"/>
                          <w:szCs w:val="28"/>
                        </w:rPr>
                      </w:pPr>
                    </w:p>
                    <w:p w14:paraId="29E66A33">
                      <w:pPr>
                        <w:jc w:val="center"/>
                        <w:rPr>
                          <w:rFonts w:hint="eastAsia" w:ascii="Times New Roman" w:hAnsi="Times New Roman" w:eastAsia="华文中宋" w:cs="Times New Roman"/>
                          <w:sz w:val="28"/>
                          <w:szCs w:val="28"/>
                        </w:rPr>
                      </w:pPr>
                      <w:r>
                        <w:rPr>
                          <w:rFonts w:hint="eastAsia" w:ascii="Times New Roman" w:hAnsi="Times New Roman" w:eastAsia="华文中宋" w:cs="Times New Roman"/>
                          <w:sz w:val="28"/>
                          <w:szCs w:val="28"/>
                        </w:rPr>
                        <w:t>此处粘贴法定代表人</w:t>
                      </w:r>
                    </w:p>
                    <w:p w14:paraId="555AEFB8">
                      <w:pPr>
                        <w:jc w:val="center"/>
                        <w:rPr>
                          <w:rFonts w:hint="eastAsia" w:ascii="Times New Roman" w:hAnsi="Times New Roman" w:eastAsia="华文中宋" w:cs="Times New Roman"/>
                          <w:sz w:val="28"/>
                          <w:szCs w:val="28"/>
                        </w:rPr>
                      </w:pPr>
                      <w:r>
                        <w:rPr>
                          <w:rFonts w:hint="eastAsia" w:ascii="Times New Roman" w:hAnsi="Times New Roman" w:eastAsia="华文中宋" w:cs="Times New Roman"/>
                          <w:sz w:val="28"/>
                          <w:szCs w:val="28"/>
                        </w:rPr>
                        <w:t>身份证反面</w:t>
                      </w:r>
                    </w:p>
                    <w:p w14:paraId="2D4AA6AD">
                      <w:pPr>
                        <w:rPr>
                          <w:rFonts w:ascii="Times New Roman" w:hAnsi="Times New Roman" w:eastAsia="黑体" w:cs="Times New Roman"/>
                          <w:b/>
                          <w:bCs/>
                          <w:sz w:val="30"/>
                          <w:szCs w:val="30"/>
                        </w:rPr>
                      </w:pPr>
                    </w:p>
                    <w:p w14:paraId="2E42AB76">
                      <w:pPr>
                        <w:jc w:val="center"/>
                        <w:rPr>
                          <w:rFonts w:ascii="Times New Roman" w:hAnsi="Times New Roman" w:eastAsia="华文中宋" w:cs="Times New Roman"/>
                          <w:sz w:val="28"/>
                          <w:szCs w:val="28"/>
                        </w:rPr>
                      </w:pPr>
                    </w:p>
                  </w:txbxContent>
                </v:textbox>
              </v:rect>
            </w:pict>
          </mc:Fallback>
        </mc:AlternateContent>
      </w:r>
    </w:p>
    <w:p w14:paraId="3D739503">
      <w:pPr>
        <w:pStyle w:val="2"/>
        <w:bidi w:val="0"/>
        <w:rPr>
          <w:rFonts w:hint="eastAsia" w:ascii="Arial" w:hAnsi="Arial" w:eastAsia="宋体" w:cs="Arial"/>
          <w:b/>
          <w:bCs/>
          <w:snapToGrid w:val="0"/>
          <w:color w:val="000000"/>
          <w:kern w:val="44"/>
          <w:sz w:val="28"/>
          <w:szCs w:val="44"/>
          <w:lang w:val="en-US" w:eastAsia="zh-CN" w:bidi="ar-SA"/>
        </w:rPr>
      </w:pPr>
      <w:bookmarkStart w:id="5" w:name="_Toc6202"/>
      <w:r>
        <w:rPr>
          <w:rFonts w:hint="eastAsia" w:eastAsia="宋体" w:cs="Arial"/>
          <w:b/>
          <w:bCs/>
          <w:snapToGrid w:val="0"/>
          <w:color w:val="000000"/>
          <w:kern w:val="44"/>
          <w:sz w:val="28"/>
          <w:szCs w:val="44"/>
          <w:lang w:val="en-US" w:eastAsia="zh-CN" w:bidi="ar-SA"/>
        </w:rPr>
        <w:t>法定代表人</w:t>
      </w:r>
      <w:r>
        <w:rPr>
          <w:rFonts w:hint="eastAsia" w:ascii="宋体" w:hAnsi="宋体" w:eastAsia="宋体" w:cs="宋体"/>
          <w:b/>
          <w:bCs/>
          <w:snapToGrid w:val="0"/>
          <w:color w:val="000000"/>
          <w:sz w:val="28"/>
          <w:szCs w:val="28"/>
          <w:lang w:val="en-US" w:eastAsia="zh-CN" w:bidi="ar-SA"/>
        </w:rPr>
        <w:t>授权委托书</w:t>
      </w:r>
      <w:bookmarkEnd w:id="5"/>
    </w:p>
    <w:p w14:paraId="60BD9776">
      <w:pPr>
        <w:tabs>
          <w:tab w:val="left" w:pos="654"/>
          <w:tab w:val="left" w:pos="1734"/>
          <w:tab w:val="left" w:pos="2814"/>
          <w:tab w:val="left" w:pos="3894"/>
          <w:tab w:val="left" w:pos="5334"/>
          <w:tab w:val="left" w:pos="6414"/>
          <w:tab w:val="left" w:pos="7254"/>
          <w:tab w:val="left" w:pos="8574"/>
          <w:tab w:val="left" w:pos="9654"/>
        </w:tabs>
        <w:jc w:val="center"/>
        <w:rPr>
          <w:rFonts w:hint="eastAsia" w:ascii="宋体" w:hAnsi="宋体" w:cs="宋体"/>
          <w:b/>
          <w:sz w:val="30"/>
          <w:szCs w:val="30"/>
        </w:rPr>
      </w:pPr>
      <w:r>
        <w:rPr>
          <w:rFonts w:hint="eastAsia" w:ascii="宋体" w:hAnsi="宋体" w:cs="宋体"/>
          <w:b/>
          <w:sz w:val="30"/>
          <w:szCs w:val="30"/>
        </w:rPr>
        <w:t>法定代表人授权委托书</w:t>
      </w:r>
    </w:p>
    <w:p w14:paraId="5F501844">
      <w:pPr>
        <w:tabs>
          <w:tab w:val="left" w:pos="654"/>
          <w:tab w:val="left" w:pos="1734"/>
          <w:tab w:val="left" w:pos="2814"/>
          <w:tab w:val="left" w:pos="3894"/>
          <w:tab w:val="left" w:pos="5334"/>
          <w:tab w:val="left" w:pos="6414"/>
          <w:tab w:val="left" w:pos="7254"/>
          <w:tab w:val="left" w:pos="8574"/>
          <w:tab w:val="left" w:pos="9654"/>
        </w:tabs>
        <w:jc w:val="center"/>
        <w:rPr>
          <w:rFonts w:hint="eastAsia" w:ascii="宋体" w:hAnsi="宋体" w:cs="宋体"/>
          <w:b/>
          <w:sz w:val="30"/>
          <w:szCs w:val="30"/>
        </w:rPr>
      </w:pPr>
    </w:p>
    <w:p w14:paraId="7A50D834">
      <w:pPr>
        <w:pStyle w:val="9"/>
        <w:spacing w:line="360" w:lineRule="auto"/>
        <w:jc w:val="left"/>
        <w:rPr>
          <w:rFonts w:hAnsi="宋体" w:cs="宋体"/>
          <w:b/>
          <w:bCs/>
          <w:sz w:val="28"/>
          <w:szCs w:val="28"/>
        </w:rPr>
      </w:pPr>
      <w:r>
        <w:rPr>
          <w:rFonts w:hint="eastAsia" w:hAnsi="宋体" w:cs="宋体"/>
          <w:b/>
          <w:bCs/>
          <w:sz w:val="28"/>
          <w:szCs w:val="28"/>
        </w:rPr>
        <w:t>本授权书声明：</w:t>
      </w:r>
    </w:p>
    <w:p w14:paraId="2FB891F0">
      <w:pPr>
        <w:spacing w:line="360" w:lineRule="auto"/>
        <w:ind w:firstLine="560" w:firstLineChars="200"/>
        <w:rPr>
          <w:rFonts w:ascii="宋体" w:hAnsi="宋体" w:cs="宋体"/>
          <w:sz w:val="28"/>
          <w:szCs w:val="28"/>
        </w:rPr>
      </w:pPr>
      <w:r>
        <w:rPr>
          <w:rFonts w:hint="eastAsia" w:ascii="宋体" w:hAnsi="宋体" w:cs="宋体"/>
          <w:sz w:val="28"/>
          <w:szCs w:val="28"/>
        </w:rPr>
        <w:t>注册于</w:t>
      </w:r>
      <w:r>
        <w:rPr>
          <w:rFonts w:hint="eastAsia" w:ascii="宋体" w:hAnsi="宋体" w:cs="宋体"/>
          <w:sz w:val="28"/>
          <w:szCs w:val="28"/>
          <w:u w:val="single"/>
        </w:rPr>
        <w:t xml:space="preserve">           </w:t>
      </w:r>
      <w:r>
        <w:rPr>
          <w:rFonts w:hint="eastAsia" w:ascii="宋体" w:hAnsi="宋体" w:cs="宋体"/>
          <w:sz w:val="28"/>
          <w:szCs w:val="28"/>
        </w:rPr>
        <w:t>（公司地址）</w:t>
      </w:r>
      <w:r>
        <w:rPr>
          <w:rFonts w:hint="eastAsia" w:ascii="宋体" w:hAnsi="宋体" w:cs="宋体"/>
          <w:sz w:val="28"/>
          <w:szCs w:val="28"/>
          <w:u w:val="single"/>
        </w:rPr>
        <w:t xml:space="preserve">               </w:t>
      </w:r>
      <w:r>
        <w:rPr>
          <w:rFonts w:hint="eastAsia" w:ascii="宋体" w:hAnsi="宋体" w:cs="宋体"/>
          <w:sz w:val="28"/>
          <w:szCs w:val="28"/>
        </w:rPr>
        <w:t>（公司名称）的</w:t>
      </w:r>
      <w:r>
        <w:rPr>
          <w:rFonts w:hint="eastAsia" w:ascii="宋体" w:hAnsi="宋体" w:cs="宋体"/>
          <w:sz w:val="28"/>
          <w:szCs w:val="28"/>
          <w:u w:val="single"/>
        </w:rPr>
        <w:t xml:space="preserve">        </w:t>
      </w:r>
      <w:r>
        <w:rPr>
          <w:rFonts w:hint="eastAsia" w:ascii="宋体" w:hAnsi="宋体" w:cs="宋体"/>
          <w:sz w:val="28"/>
          <w:szCs w:val="28"/>
        </w:rPr>
        <w:t xml:space="preserve">（法定代表人姓名、职务）代表本公司授权 </w:t>
      </w:r>
      <w:r>
        <w:rPr>
          <w:rFonts w:hint="eastAsia" w:ascii="宋体" w:hAnsi="宋体" w:cs="宋体"/>
          <w:sz w:val="28"/>
          <w:szCs w:val="28"/>
          <w:u w:val="single"/>
        </w:rPr>
        <w:t xml:space="preserve">       </w:t>
      </w:r>
      <w:r>
        <w:rPr>
          <w:rFonts w:hint="eastAsia" w:ascii="宋体" w:hAnsi="宋体" w:cs="宋体"/>
          <w:sz w:val="28"/>
          <w:szCs w:val="28"/>
        </w:rPr>
        <w:t>（被授权人的姓名、职务、联系方式）为本公司的合法代表，以本公司名义负责处理在</w:t>
      </w:r>
      <w:r>
        <w:rPr>
          <w:rFonts w:hint="eastAsia" w:ascii="宋体" w:hAnsi="宋体" w:cs="宋体"/>
          <w:sz w:val="28"/>
          <w:szCs w:val="28"/>
          <w:u w:val="single"/>
          <w:lang w:val="en-US" w:eastAsia="zh-CN"/>
        </w:rPr>
        <w:t xml:space="preserve"> </w:t>
      </w:r>
      <w:r>
        <w:rPr>
          <w:rFonts w:hint="eastAsia" w:ascii="宋体" w:hAnsi="宋体" w:cs="宋体"/>
          <w:sz w:val="28"/>
          <w:szCs w:val="28"/>
          <w:u w:val="single"/>
          <w:lang w:eastAsia="zh-CN"/>
        </w:rPr>
        <w:t>广东省工人医院</w:t>
      </w:r>
      <w:r>
        <w:rPr>
          <w:rFonts w:hint="eastAsia" w:ascii="宋体" w:hAnsi="宋体" w:cs="宋体"/>
          <w:sz w:val="28"/>
          <w:szCs w:val="28"/>
          <w:u w:val="single"/>
          <w:lang w:val="en-US" w:eastAsia="zh-CN"/>
        </w:rPr>
        <w:t xml:space="preserve"> </w:t>
      </w:r>
      <w:r>
        <w:rPr>
          <w:rFonts w:hint="eastAsia" w:ascii="宋体" w:hAnsi="宋体" w:cs="宋体"/>
          <w:sz w:val="28"/>
          <w:szCs w:val="28"/>
        </w:rPr>
        <w:t>采购活动中</w:t>
      </w:r>
      <w:r>
        <w:rPr>
          <w:rFonts w:hint="eastAsia" w:ascii="宋体" w:hAnsi="宋体" w:cs="宋体"/>
          <w:color w:val="0000FF"/>
          <w:sz w:val="28"/>
          <w:szCs w:val="28"/>
        </w:rPr>
        <w:t>院内采购报价及合同签订等</w:t>
      </w:r>
      <w:r>
        <w:rPr>
          <w:rFonts w:hint="eastAsia" w:ascii="宋体" w:hAnsi="宋体" w:cs="宋体"/>
          <w:sz w:val="28"/>
          <w:szCs w:val="28"/>
        </w:rPr>
        <w:t>相关事宜。</w:t>
      </w:r>
    </w:p>
    <w:p w14:paraId="2EDF3F90">
      <w:pPr>
        <w:spacing w:line="360" w:lineRule="auto"/>
        <w:ind w:firstLine="560" w:firstLineChars="200"/>
        <w:rPr>
          <w:rFonts w:ascii="宋体" w:hAnsi="宋体" w:cs="宋体"/>
          <w:sz w:val="28"/>
          <w:szCs w:val="28"/>
        </w:rPr>
      </w:pPr>
      <w:r>
        <w:rPr>
          <w:rFonts w:hint="eastAsia" w:ascii="宋体" w:hAnsi="宋体" w:cs="宋体"/>
          <w:sz w:val="28"/>
          <w:szCs w:val="28"/>
        </w:rPr>
        <w:t>本授权书在签字盖章后生效，特此声明。</w:t>
      </w:r>
    </w:p>
    <w:p w14:paraId="08AA54E1">
      <w:pPr>
        <w:spacing w:line="500" w:lineRule="exact"/>
        <w:ind w:firstLine="560" w:firstLineChars="200"/>
        <w:jc w:val="left"/>
        <w:rPr>
          <w:rFonts w:ascii="宋体" w:hAnsi="宋体" w:cs="宋体"/>
          <w:sz w:val="28"/>
          <w:szCs w:val="28"/>
        </w:rPr>
      </w:pPr>
    </w:p>
    <w:p w14:paraId="3F562605">
      <w:pPr>
        <w:spacing w:line="360" w:lineRule="auto"/>
        <w:ind w:firstLine="560" w:firstLineChars="200"/>
        <w:rPr>
          <w:rFonts w:ascii="宋体" w:hAnsi="宋体" w:cs="宋体"/>
          <w:sz w:val="28"/>
          <w:szCs w:val="28"/>
          <w:u w:val="single"/>
        </w:rPr>
      </w:pPr>
      <w:r>
        <w:rPr>
          <w:rFonts w:hint="eastAsia" w:ascii="宋体" w:hAnsi="宋体" w:cs="宋体"/>
          <w:sz w:val="28"/>
          <w:szCs w:val="28"/>
        </w:rPr>
        <w:t>供应商法定代表人签字（盖章）</w:t>
      </w:r>
      <w:r>
        <w:rPr>
          <w:rFonts w:hint="eastAsia" w:ascii="宋体" w:hAnsi="宋体" w:cs="宋体"/>
          <w:snapToGrid w:val="0"/>
          <w:kern w:val="0"/>
          <w:sz w:val="28"/>
          <w:szCs w:val="28"/>
        </w:rPr>
        <w:t>：</w:t>
      </w:r>
      <w:r>
        <w:rPr>
          <w:rFonts w:hint="eastAsia" w:ascii="宋体" w:hAnsi="宋体" w:cs="宋体"/>
          <w:sz w:val="28"/>
          <w:szCs w:val="28"/>
          <w:u w:val="single"/>
        </w:rPr>
        <w:t xml:space="preserve">                                </w:t>
      </w:r>
    </w:p>
    <w:p w14:paraId="668245B8">
      <w:pPr>
        <w:spacing w:line="360" w:lineRule="auto"/>
        <w:ind w:firstLine="560" w:firstLineChars="200"/>
        <w:rPr>
          <w:rFonts w:ascii="宋体" w:hAnsi="宋体" w:cs="宋体"/>
          <w:sz w:val="28"/>
          <w:szCs w:val="28"/>
        </w:rPr>
      </w:pPr>
      <w:r>
        <w:rPr>
          <w:rFonts w:hint="eastAsia" w:ascii="宋体" w:hAnsi="宋体" w:cs="宋体"/>
          <w:sz w:val="28"/>
          <w:szCs w:val="28"/>
        </w:rPr>
        <w:t>被授权人签字（盖章）</w:t>
      </w:r>
      <w:r>
        <w:rPr>
          <w:rFonts w:hint="eastAsia" w:ascii="宋体" w:hAnsi="宋体" w:cs="宋体"/>
          <w:snapToGrid w:val="0"/>
          <w:kern w:val="0"/>
          <w:sz w:val="28"/>
          <w:szCs w:val="28"/>
        </w:rPr>
        <w:t>：</w:t>
      </w:r>
      <w:r>
        <w:rPr>
          <w:rFonts w:hint="eastAsia" w:ascii="宋体" w:hAnsi="宋体" w:cs="宋体"/>
          <w:sz w:val="28"/>
          <w:szCs w:val="28"/>
          <w:u w:val="single"/>
        </w:rPr>
        <w:t xml:space="preserve">                                        </w:t>
      </w:r>
    </w:p>
    <w:p w14:paraId="663269CB">
      <w:pPr>
        <w:spacing w:line="360" w:lineRule="auto"/>
        <w:ind w:firstLine="560" w:firstLineChars="200"/>
        <w:rPr>
          <w:rFonts w:ascii="宋体" w:hAnsi="宋体" w:cs="宋体"/>
          <w:sz w:val="28"/>
          <w:szCs w:val="28"/>
          <w:u w:val="single"/>
        </w:rPr>
      </w:pPr>
      <w:r>
        <w:rPr>
          <w:rFonts w:hint="eastAsia" w:ascii="宋体" w:hAnsi="宋体" w:cs="宋体"/>
          <w:sz w:val="28"/>
          <w:szCs w:val="28"/>
        </w:rPr>
        <w:t>公司名称（盖章）：</w:t>
      </w:r>
      <w:r>
        <w:rPr>
          <w:rFonts w:hint="eastAsia" w:ascii="宋体" w:hAnsi="宋体" w:cs="宋体"/>
          <w:sz w:val="28"/>
          <w:szCs w:val="28"/>
          <w:u w:val="single"/>
        </w:rPr>
        <w:t xml:space="preserve">                                            </w:t>
      </w:r>
    </w:p>
    <w:p w14:paraId="08EA9E0D">
      <w:pPr>
        <w:ind w:firstLine="560" w:firstLineChars="200"/>
        <w:rPr>
          <w:rFonts w:ascii="宋体" w:hAnsi="宋体" w:cs="宋体"/>
          <w:b/>
          <w:sz w:val="28"/>
          <w:szCs w:val="28"/>
        </w:rPr>
      </w:pPr>
      <w:r>
        <w:rPr>
          <w:rFonts w:hint="eastAsia" w:ascii="宋体" w:hAnsi="宋体" w:cs="宋体"/>
          <w:sz w:val="28"/>
          <w:szCs w:val="28"/>
        </w:rPr>
        <w:t>日期</w:t>
      </w:r>
      <w:r>
        <w:rPr>
          <w:rFonts w:hint="eastAsia" w:ascii="宋体" w:hAnsi="宋体" w:cs="宋体"/>
          <w:szCs w:val="21"/>
        </w:rPr>
        <w:t>：</w:t>
      </w:r>
      <w:r>
        <w:rPr>
          <w:rFonts w:hint="eastAsia" w:ascii="宋体" w:hAnsi="宋体" w:cs="宋体"/>
          <w:sz w:val="28"/>
          <w:szCs w:val="28"/>
          <w:u w:val="single"/>
        </w:rPr>
        <w:t xml:space="preserve">                                                         </w:t>
      </w:r>
    </w:p>
    <w:p w14:paraId="5E5B8A73">
      <w:pPr>
        <w:spacing w:line="360" w:lineRule="auto"/>
        <w:ind w:firstLine="560" w:firstLineChars="200"/>
        <w:rPr>
          <w:rFonts w:hint="eastAsia" w:ascii="微软雅黑" w:hAnsi="微软雅黑"/>
          <w:sz w:val="24"/>
        </w:rPr>
        <w:sectPr>
          <w:pgSz w:w="11906" w:h="16838"/>
          <w:pgMar w:top="1440" w:right="1134" w:bottom="1440" w:left="1134" w:header="851" w:footer="992" w:gutter="0"/>
          <w:pgNumType w:fmt="decimal"/>
          <w:cols w:space="720" w:num="1"/>
          <w:docGrid w:type="lines" w:linePitch="312" w:charSpace="0"/>
        </w:sectPr>
      </w:pPr>
      <w:r>
        <w:rPr>
          <w:rFonts w:hint="eastAsia" w:ascii="宋体" w:hAnsi="宋体" w:cs="宋体"/>
          <w:sz w:val="28"/>
          <w:szCs w:val="28"/>
        </w:rPr>
        <w:t xml:space="preserve">                                                     </w:t>
      </w:r>
      <w:r>
        <mc:AlternateContent>
          <mc:Choice Requires="wps">
            <w:drawing>
              <wp:anchor distT="0" distB="0" distL="114300" distR="114300" simplePos="0" relativeHeight="251663360" behindDoc="0" locked="0" layoutInCell="1" allowOverlap="1">
                <wp:simplePos x="0" y="0"/>
                <wp:positionH relativeFrom="page">
                  <wp:posOffset>3929380</wp:posOffset>
                </wp:positionH>
                <wp:positionV relativeFrom="paragraph">
                  <wp:posOffset>123190</wp:posOffset>
                </wp:positionV>
                <wp:extent cx="2530475" cy="1715770"/>
                <wp:effectExtent l="5080" t="4445" r="9525" b="17145"/>
                <wp:wrapNone/>
                <wp:docPr id="5" name="矩形 5"/>
                <wp:cNvGraphicFramePr/>
                <a:graphic xmlns:a="http://schemas.openxmlformats.org/drawingml/2006/main">
                  <a:graphicData uri="http://schemas.microsoft.com/office/word/2010/wordprocessingShape">
                    <wps:wsp>
                      <wps:cNvSpPr/>
                      <wps:spPr>
                        <a:xfrm>
                          <a:off x="0" y="0"/>
                          <a:ext cx="2530475" cy="171577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28AF243">
                            <w:pPr>
                              <w:rPr>
                                <w:rFonts w:eastAsia="华文中宋"/>
                                <w:sz w:val="28"/>
                                <w:szCs w:val="28"/>
                              </w:rPr>
                            </w:pPr>
                          </w:p>
                          <w:p w14:paraId="0B908020">
                            <w:pPr>
                              <w:jc w:val="center"/>
                              <w:rPr>
                                <w:rFonts w:eastAsia="华文中宋"/>
                                <w:sz w:val="28"/>
                                <w:szCs w:val="28"/>
                              </w:rPr>
                            </w:pPr>
                            <w:r>
                              <w:rPr>
                                <w:rFonts w:hint="eastAsia" w:eastAsia="华文中宋"/>
                                <w:sz w:val="28"/>
                                <w:szCs w:val="28"/>
                              </w:rPr>
                              <w:t>此处粘贴授权代表</w:t>
                            </w:r>
                          </w:p>
                          <w:p w14:paraId="106B3800">
                            <w:pPr>
                              <w:jc w:val="center"/>
                              <w:rPr>
                                <w:rFonts w:eastAsia="华文中宋"/>
                                <w:sz w:val="28"/>
                                <w:szCs w:val="28"/>
                              </w:rPr>
                            </w:pPr>
                            <w:r>
                              <w:rPr>
                                <w:rFonts w:hint="eastAsia" w:eastAsia="华文中宋"/>
                                <w:sz w:val="28"/>
                                <w:szCs w:val="28"/>
                              </w:rPr>
                              <w:t>身份证反面</w:t>
                            </w:r>
                          </w:p>
                          <w:p w14:paraId="01C2A127">
                            <w:pPr>
                              <w:rPr>
                                <w:rFonts w:eastAsia="黑体"/>
                                <w:b/>
                                <w:bCs/>
                                <w:sz w:val="30"/>
                                <w:szCs w:val="30"/>
                              </w:rPr>
                            </w:pPr>
                          </w:p>
                          <w:p w14:paraId="3AF92906">
                            <w:pPr>
                              <w:jc w:val="center"/>
                              <w:rPr>
                                <w:rFonts w:eastAsia="华文中宋"/>
                                <w:sz w:val="28"/>
                                <w:szCs w:val="28"/>
                              </w:rPr>
                            </w:pPr>
                          </w:p>
                        </w:txbxContent>
                      </wps:txbx>
                      <wps:bodyPr upright="1"/>
                    </wps:wsp>
                  </a:graphicData>
                </a:graphic>
              </wp:anchor>
            </w:drawing>
          </mc:Choice>
          <mc:Fallback>
            <w:pict>
              <v:rect id="_x0000_s1026" o:spid="_x0000_s1026" o:spt="1" style="position:absolute;left:0pt;margin-left:309.4pt;margin-top:9.7pt;height:135.1pt;width:199.25pt;mso-position-horizontal-relative:page;z-index:251663360;mso-width-relative:page;mso-height-relative:page;" fillcolor="#FFFFFF" filled="t" stroked="t" coordsize="21600,21600" o:gfxdata="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5bkF42AAAAAsBAAAPAAAAAAAAAAEAIAAAACIAAABkcnMv&#10;ZG93bnJldi54bWxQSwECFAAUAAAACACHTuJAlARdggMCAAAqBAAADgAAAAAAAAABACAAAAAnAQAA&#10;ZHJzL2Uyb0RvYy54bWxQSwUGAAAAAAYABgBZAQAAnAUAAAAA&#10;">
                <v:fill on="t" focussize="0,0"/>
                <v:stroke color="#000000" joinstyle="miter"/>
                <v:imagedata o:title=""/>
                <o:lock v:ext="edit" aspectratio="f"/>
                <v:textbox>
                  <w:txbxContent>
                    <w:p w14:paraId="128AF243">
                      <w:pPr>
                        <w:rPr>
                          <w:rFonts w:eastAsia="华文中宋"/>
                          <w:sz w:val="28"/>
                          <w:szCs w:val="28"/>
                        </w:rPr>
                      </w:pPr>
                    </w:p>
                    <w:p w14:paraId="0B908020">
                      <w:pPr>
                        <w:jc w:val="center"/>
                        <w:rPr>
                          <w:rFonts w:eastAsia="华文中宋"/>
                          <w:sz w:val="28"/>
                          <w:szCs w:val="28"/>
                        </w:rPr>
                      </w:pPr>
                      <w:r>
                        <w:rPr>
                          <w:rFonts w:hint="eastAsia" w:eastAsia="华文中宋"/>
                          <w:sz w:val="28"/>
                          <w:szCs w:val="28"/>
                        </w:rPr>
                        <w:t>此处粘贴授权代表</w:t>
                      </w:r>
                    </w:p>
                    <w:p w14:paraId="106B3800">
                      <w:pPr>
                        <w:jc w:val="center"/>
                        <w:rPr>
                          <w:rFonts w:eastAsia="华文中宋"/>
                          <w:sz w:val="28"/>
                          <w:szCs w:val="28"/>
                        </w:rPr>
                      </w:pPr>
                      <w:r>
                        <w:rPr>
                          <w:rFonts w:hint="eastAsia" w:eastAsia="华文中宋"/>
                          <w:sz w:val="28"/>
                          <w:szCs w:val="28"/>
                        </w:rPr>
                        <w:t>身份证反面</w:t>
                      </w:r>
                    </w:p>
                    <w:p w14:paraId="01C2A127">
                      <w:pPr>
                        <w:rPr>
                          <w:rFonts w:eastAsia="黑体"/>
                          <w:b/>
                          <w:bCs/>
                          <w:sz w:val="30"/>
                          <w:szCs w:val="30"/>
                        </w:rPr>
                      </w:pPr>
                    </w:p>
                    <w:p w14:paraId="3AF92906">
                      <w:pPr>
                        <w:jc w:val="center"/>
                        <w:rPr>
                          <w:rFonts w:eastAsia="华文中宋"/>
                          <w:sz w:val="28"/>
                          <w:szCs w:val="28"/>
                        </w:rPr>
                      </w:pPr>
                    </w:p>
                  </w:txbxContent>
                </v:textbox>
              </v:rect>
            </w:pict>
          </mc:Fallback>
        </mc:AlternateContent>
      </w:r>
      <w:r>
        <mc:AlternateContent>
          <mc:Choice Requires="wps">
            <w:drawing>
              <wp:anchor distT="0" distB="0" distL="114300" distR="114300" simplePos="0" relativeHeight="251662336" behindDoc="0" locked="0" layoutInCell="1" allowOverlap="1">
                <wp:simplePos x="0" y="0"/>
                <wp:positionH relativeFrom="page">
                  <wp:posOffset>1087120</wp:posOffset>
                </wp:positionH>
                <wp:positionV relativeFrom="paragraph">
                  <wp:posOffset>128905</wp:posOffset>
                </wp:positionV>
                <wp:extent cx="2590165" cy="1722120"/>
                <wp:effectExtent l="4445" t="4445" r="11430" b="10795"/>
                <wp:wrapNone/>
                <wp:docPr id="6" name="矩形 6"/>
                <wp:cNvGraphicFramePr/>
                <a:graphic xmlns:a="http://schemas.openxmlformats.org/drawingml/2006/main">
                  <a:graphicData uri="http://schemas.microsoft.com/office/word/2010/wordprocessingShape">
                    <wps:wsp>
                      <wps:cNvSpPr/>
                      <wps:spPr>
                        <a:xfrm>
                          <a:off x="0" y="0"/>
                          <a:ext cx="2590165" cy="172212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1C0D087">
                            <w:pPr>
                              <w:rPr>
                                <w:rFonts w:eastAsia="华文中宋"/>
                                <w:sz w:val="28"/>
                                <w:szCs w:val="28"/>
                              </w:rPr>
                            </w:pPr>
                          </w:p>
                          <w:p w14:paraId="7BC3AB1D">
                            <w:pPr>
                              <w:jc w:val="center"/>
                              <w:rPr>
                                <w:rFonts w:eastAsia="华文中宋"/>
                                <w:sz w:val="28"/>
                                <w:szCs w:val="28"/>
                              </w:rPr>
                            </w:pPr>
                            <w:r>
                              <w:rPr>
                                <w:rFonts w:hint="eastAsia" w:eastAsia="华文中宋"/>
                                <w:sz w:val="28"/>
                                <w:szCs w:val="28"/>
                              </w:rPr>
                              <w:t>此处粘贴授权代表</w:t>
                            </w:r>
                          </w:p>
                          <w:p w14:paraId="359A7173">
                            <w:pPr>
                              <w:jc w:val="center"/>
                              <w:rPr>
                                <w:rFonts w:eastAsia="华文中宋"/>
                                <w:sz w:val="28"/>
                                <w:szCs w:val="28"/>
                              </w:rPr>
                            </w:pPr>
                            <w:r>
                              <w:rPr>
                                <w:rFonts w:hint="eastAsia" w:eastAsia="华文中宋"/>
                                <w:sz w:val="28"/>
                                <w:szCs w:val="28"/>
                              </w:rPr>
                              <w:t>身份证正面</w:t>
                            </w:r>
                          </w:p>
                          <w:p w14:paraId="2E042D5E">
                            <w:pPr>
                              <w:jc w:val="center"/>
                              <w:rPr>
                                <w:rFonts w:eastAsia="华文中宋"/>
                                <w:sz w:val="28"/>
                                <w:szCs w:val="28"/>
                              </w:rPr>
                            </w:pPr>
                          </w:p>
                        </w:txbxContent>
                      </wps:txbx>
                      <wps:bodyPr upright="1"/>
                    </wps:wsp>
                  </a:graphicData>
                </a:graphic>
              </wp:anchor>
            </w:drawing>
          </mc:Choice>
          <mc:Fallback>
            <w:pict>
              <v:rect id="_x0000_s1026" o:spid="_x0000_s1026" o:spt="1" style="position:absolute;left:0pt;margin-left:85.6pt;margin-top:10.15pt;height:135.6pt;width:203.95pt;mso-position-horizontal-relative:page;z-index:251662336;mso-width-relative:page;mso-height-relative:page;" fillcolor="#FFFFFF" filled="t" stroked="t" coordsize="21600,21600" o:gfxdata="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Ds/Gt/XAAAACgEAAA8AAAAAAAAAAQAgAAAAIgAAAGRycy9k&#10;b3ducmV2LnhtbFBLAQIUABQAAAAIAIdO4kCLJBD6AwIAACoEAAAOAAAAAAAAAAEAIAAAACYBAABk&#10;cnMvZTJvRG9jLnhtbFBLBQYAAAAABgAGAFkBAACbBQAAAAA=&#10;">
                <v:fill on="t" focussize="0,0"/>
                <v:stroke color="#000000" joinstyle="miter"/>
                <v:imagedata o:title=""/>
                <o:lock v:ext="edit" aspectratio="f"/>
                <v:textbox>
                  <w:txbxContent>
                    <w:p w14:paraId="31C0D087">
                      <w:pPr>
                        <w:rPr>
                          <w:rFonts w:eastAsia="华文中宋"/>
                          <w:sz w:val="28"/>
                          <w:szCs w:val="28"/>
                        </w:rPr>
                      </w:pPr>
                    </w:p>
                    <w:p w14:paraId="7BC3AB1D">
                      <w:pPr>
                        <w:jc w:val="center"/>
                        <w:rPr>
                          <w:rFonts w:eastAsia="华文中宋"/>
                          <w:sz w:val="28"/>
                          <w:szCs w:val="28"/>
                        </w:rPr>
                      </w:pPr>
                      <w:r>
                        <w:rPr>
                          <w:rFonts w:hint="eastAsia" w:eastAsia="华文中宋"/>
                          <w:sz w:val="28"/>
                          <w:szCs w:val="28"/>
                        </w:rPr>
                        <w:t>此处粘贴授权代表</w:t>
                      </w:r>
                    </w:p>
                    <w:p w14:paraId="359A7173">
                      <w:pPr>
                        <w:jc w:val="center"/>
                        <w:rPr>
                          <w:rFonts w:eastAsia="华文中宋"/>
                          <w:sz w:val="28"/>
                          <w:szCs w:val="28"/>
                        </w:rPr>
                      </w:pPr>
                      <w:r>
                        <w:rPr>
                          <w:rFonts w:hint="eastAsia" w:eastAsia="华文中宋"/>
                          <w:sz w:val="28"/>
                          <w:szCs w:val="28"/>
                        </w:rPr>
                        <w:t>身份证正面</w:t>
                      </w:r>
                    </w:p>
                    <w:p w14:paraId="2E042D5E">
                      <w:pPr>
                        <w:jc w:val="center"/>
                        <w:rPr>
                          <w:rFonts w:eastAsia="华文中宋"/>
                          <w:sz w:val="28"/>
                          <w:szCs w:val="28"/>
                        </w:rPr>
                      </w:pPr>
                    </w:p>
                  </w:txbxContent>
                </v:textbox>
              </v:rect>
            </w:pict>
          </mc:Fallback>
        </mc:AlternateContent>
      </w:r>
    </w:p>
    <w:p w14:paraId="7C9472BA">
      <w:pPr>
        <w:pStyle w:val="2"/>
        <w:bidi w:val="0"/>
        <w:rPr>
          <w:rFonts w:hint="eastAsia"/>
          <w:lang w:val="en-US" w:eastAsia="zh-CN"/>
        </w:rPr>
      </w:pPr>
      <w:bookmarkStart w:id="6" w:name="_Toc20991"/>
      <w:r>
        <w:rPr>
          <w:rFonts w:hint="eastAsia" w:eastAsia="宋体" w:cs="Arial"/>
          <w:b/>
          <w:bCs/>
          <w:snapToGrid w:val="0"/>
          <w:color w:val="000000"/>
          <w:kern w:val="44"/>
          <w:sz w:val="28"/>
          <w:szCs w:val="44"/>
          <w:lang w:val="en-US" w:eastAsia="zh-CN" w:bidi="ar-SA"/>
        </w:rPr>
        <w:t>报价表（加盖公章）</w:t>
      </w:r>
      <w:bookmarkEnd w:id="6"/>
    </w:p>
    <w:tbl>
      <w:tblPr>
        <w:tblStyle w:val="16"/>
        <w:tblpPr w:leftFromText="180" w:rightFromText="180" w:vertAnchor="text" w:horzAnchor="page" w:tblpX="1875" w:tblpY="261"/>
        <w:tblOverlap w:val="never"/>
        <w:tblW w:w="94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19"/>
        <w:gridCol w:w="3480"/>
        <w:gridCol w:w="2697"/>
      </w:tblGrid>
      <w:tr w14:paraId="36989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3319" w:type="dxa"/>
            <w:noWrap w:val="0"/>
            <w:vAlign w:val="center"/>
          </w:tcPr>
          <w:p w14:paraId="2982C6F2">
            <w:pPr>
              <w:keepNext w:val="0"/>
              <w:keepLines w:val="0"/>
              <w:widowControl/>
              <w:suppressLineNumbers w:val="0"/>
              <w:jc w:val="center"/>
              <w:textAlignment w:val="center"/>
              <w:rPr>
                <w:rFonts w:hint="default"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服务内容</w:t>
            </w:r>
          </w:p>
        </w:tc>
        <w:tc>
          <w:tcPr>
            <w:tcW w:w="3480" w:type="dxa"/>
            <w:noWrap w:val="0"/>
            <w:vAlign w:val="center"/>
          </w:tcPr>
          <w:p w14:paraId="255926B4">
            <w:pPr>
              <w:keepNext w:val="0"/>
              <w:keepLines w:val="0"/>
              <w:widowControl/>
              <w:suppressLineNumbers w:val="0"/>
              <w:jc w:val="center"/>
              <w:textAlignment w:val="center"/>
              <w:rPr>
                <w:rFonts w:hint="default"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报价（统一下浮率 %）</w:t>
            </w:r>
          </w:p>
        </w:tc>
        <w:tc>
          <w:tcPr>
            <w:tcW w:w="2697" w:type="dxa"/>
            <w:noWrap w:val="0"/>
            <w:vAlign w:val="center"/>
          </w:tcPr>
          <w:p w14:paraId="02249CA2">
            <w:pPr>
              <w:keepNext w:val="0"/>
              <w:keepLines w:val="0"/>
              <w:widowControl/>
              <w:suppressLineNumbers w:val="0"/>
              <w:jc w:val="center"/>
              <w:textAlignment w:val="center"/>
              <w:rPr>
                <w:rFonts w:hint="eastAsia" w:ascii="仿宋" w:hAnsi="仿宋" w:eastAsia="仿宋" w:cs="仿宋"/>
                <w:b/>
                <w:bCs/>
                <w:sz w:val="32"/>
                <w:szCs w:val="32"/>
                <w:u w:val="none"/>
                <w:lang w:val="en-US" w:eastAsia="zh-CN"/>
              </w:rPr>
            </w:pPr>
            <w:r>
              <w:rPr>
                <w:rFonts w:hint="eastAsia" w:ascii="仿宋" w:hAnsi="仿宋" w:eastAsia="仿宋" w:cs="仿宋"/>
                <w:b/>
                <w:bCs/>
                <w:sz w:val="32"/>
                <w:szCs w:val="32"/>
                <w:u w:val="none"/>
                <w:lang w:val="en-US" w:eastAsia="zh-CN"/>
              </w:rPr>
              <w:t>参考收费标准</w:t>
            </w:r>
          </w:p>
          <w:p w14:paraId="5193AE6E">
            <w:pPr>
              <w:keepNext w:val="0"/>
              <w:keepLines w:val="0"/>
              <w:widowControl/>
              <w:suppressLineNumbers w:val="0"/>
              <w:jc w:val="center"/>
              <w:textAlignment w:val="center"/>
              <w:rPr>
                <w:rFonts w:hint="default" w:ascii="仿宋" w:hAnsi="仿宋" w:eastAsia="仿宋" w:cs="仿宋"/>
                <w:sz w:val="32"/>
                <w:szCs w:val="32"/>
                <w:u w:val="none"/>
                <w:lang w:val="en-US" w:eastAsia="zh-CN"/>
              </w:rPr>
            </w:pPr>
            <w:r>
              <w:rPr>
                <w:rFonts w:hint="eastAsia" w:ascii="仿宋" w:hAnsi="仿宋" w:eastAsia="仿宋" w:cs="仿宋"/>
                <w:b/>
                <w:bCs/>
                <w:sz w:val="32"/>
                <w:szCs w:val="32"/>
                <w:u w:val="none"/>
                <w:lang w:val="en-US" w:eastAsia="zh-CN"/>
              </w:rPr>
              <w:t>（请注明）</w:t>
            </w:r>
          </w:p>
        </w:tc>
      </w:tr>
      <w:tr w14:paraId="50506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3319" w:type="dxa"/>
            <w:noWrap w:val="0"/>
            <w:vAlign w:val="center"/>
          </w:tcPr>
          <w:p w14:paraId="724FCB8E">
            <w:pPr>
              <w:keepNext w:val="0"/>
              <w:keepLines w:val="0"/>
              <w:widowControl/>
              <w:suppressLineNumbers w:val="0"/>
              <w:jc w:val="center"/>
              <w:textAlignment w:val="center"/>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前期工程咨询服务</w:t>
            </w:r>
          </w:p>
        </w:tc>
        <w:tc>
          <w:tcPr>
            <w:tcW w:w="3480" w:type="dxa"/>
            <w:noWrap w:val="0"/>
            <w:vAlign w:val="center"/>
          </w:tcPr>
          <w:p w14:paraId="43030334">
            <w:pPr>
              <w:keepNext w:val="0"/>
              <w:keepLines w:val="0"/>
              <w:widowControl/>
              <w:suppressLineNumbers w:val="0"/>
              <w:jc w:val="right"/>
              <w:textAlignment w:val="center"/>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w:t>
            </w:r>
          </w:p>
        </w:tc>
        <w:tc>
          <w:tcPr>
            <w:tcW w:w="2697" w:type="dxa"/>
            <w:noWrap w:val="0"/>
            <w:vAlign w:val="center"/>
          </w:tcPr>
          <w:p w14:paraId="75F4004D">
            <w:pPr>
              <w:keepNext w:val="0"/>
              <w:keepLines w:val="0"/>
              <w:widowControl/>
              <w:suppressLineNumbers w:val="0"/>
              <w:jc w:val="center"/>
              <w:textAlignment w:val="center"/>
              <w:rPr>
                <w:rFonts w:hint="eastAsia" w:ascii="仿宋" w:hAnsi="仿宋" w:eastAsia="仿宋" w:cs="仿宋"/>
                <w:sz w:val="32"/>
                <w:szCs w:val="32"/>
                <w:u w:val="none"/>
                <w:lang w:val="en-US" w:eastAsia="zh-CN"/>
              </w:rPr>
            </w:pPr>
          </w:p>
        </w:tc>
      </w:tr>
      <w:tr w14:paraId="0FF77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3319" w:type="dxa"/>
            <w:noWrap w:val="0"/>
            <w:vAlign w:val="center"/>
          </w:tcPr>
          <w:p w14:paraId="6A1C2A49">
            <w:pPr>
              <w:keepNext w:val="0"/>
              <w:keepLines w:val="0"/>
              <w:widowControl/>
              <w:suppressLineNumbers w:val="0"/>
              <w:jc w:val="center"/>
              <w:textAlignment w:val="center"/>
              <w:rPr>
                <w:rFonts w:hint="default"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项目管理服务</w:t>
            </w:r>
          </w:p>
        </w:tc>
        <w:tc>
          <w:tcPr>
            <w:tcW w:w="3480" w:type="dxa"/>
            <w:noWrap w:val="0"/>
            <w:vAlign w:val="center"/>
          </w:tcPr>
          <w:p w14:paraId="2CEABC00">
            <w:pPr>
              <w:keepNext w:val="0"/>
              <w:keepLines w:val="0"/>
              <w:widowControl/>
              <w:suppressLineNumbers w:val="0"/>
              <w:jc w:val="right"/>
              <w:textAlignment w:val="center"/>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w:t>
            </w:r>
          </w:p>
        </w:tc>
        <w:tc>
          <w:tcPr>
            <w:tcW w:w="2697" w:type="dxa"/>
            <w:noWrap w:val="0"/>
            <w:vAlign w:val="center"/>
          </w:tcPr>
          <w:p w14:paraId="6C2D1656">
            <w:pPr>
              <w:keepNext w:val="0"/>
              <w:keepLines w:val="0"/>
              <w:widowControl/>
              <w:suppressLineNumbers w:val="0"/>
              <w:jc w:val="center"/>
              <w:textAlignment w:val="center"/>
              <w:rPr>
                <w:rFonts w:hint="eastAsia" w:ascii="仿宋" w:hAnsi="仿宋" w:eastAsia="仿宋" w:cs="仿宋"/>
                <w:sz w:val="32"/>
                <w:szCs w:val="32"/>
                <w:u w:val="none"/>
                <w:lang w:val="en-US" w:eastAsia="zh-CN"/>
              </w:rPr>
            </w:pPr>
          </w:p>
        </w:tc>
      </w:tr>
      <w:tr w14:paraId="7BC60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3319" w:type="dxa"/>
            <w:noWrap w:val="0"/>
            <w:vAlign w:val="center"/>
          </w:tcPr>
          <w:p w14:paraId="70112417">
            <w:pPr>
              <w:keepNext w:val="0"/>
              <w:keepLines w:val="0"/>
              <w:widowControl/>
              <w:suppressLineNumbers w:val="0"/>
              <w:jc w:val="center"/>
              <w:textAlignment w:val="center"/>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造价咨询服务</w:t>
            </w:r>
          </w:p>
        </w:tc>
        <w:tc>
          <w:tcPr>
            <w:tcW w:w="3480" w:type="dxa"/>
            <w:noWrap w:val="0"/>
            <w:vAlign w:val="center"/>
          </w:tcPr>
          <w:p w14:paraId="2ED72736">
            <w:pPr>
              <w:keepNext w:val="0"/>
              <w:keepLines w:val="0"/>
              <w:widowControl/>
              <w:suppressLineNumbers w:val="0"/>
              <w:jc w:val="right"/>
              <w:textAlignment w:val="center"/>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w:t>
            </w:r>
          </w:p>
        </w:tc>
        <w:tc>
          <w:tcPr>
            <w:tcW w:w="2697" w:type="dxa"/>
            <w:noWrap w:val="0"/>
            <w:vAlign w:val="center"/>
          </w:tcPr>
          <w:p w14:paraId="45288078">
            <w:pPr>
              <w:keepNext w:val="0"/>
              <w:keepLines w:val="0"/>
              <w:widowControl/>
              <w:suppressLineNumbers w:val="0"/>
              <w:jc w:val="center"/>
              <w:textAlignment w:val="center"/>
              <w:rPr>
                <w:rFonts w:hint="eastAsia" w:ascii="仿宋" w:hAnsi="仿宋" w:eastAsia="仿宋" w:cs="仿宋"/>
                <w:sz w:val="32"/>
                <w:szCs w:val="32"/>
                <w:u w:val="none"/>
                <w:lang w:val="en-US" w:eastAsia="zh-CN"/>
              </w:rPr>
            </w:pPr>
          </w:p>
        </w:tc>
      </w:tr>
      <w:tr w14:paraId="70742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3319" w:type="dxa"/>
            <w:noWrap w:val="0"/>
            <w:vAlign w:val="center"/>
          </w:tcPr>
          <w:p w14:paraId="42A649EC">
            <w:pPr>
              <w:keepNext w:val="0"/>
              <w:keepLines w:val="0"/>
              <w:widowControl/>
              <w:suppressLineNumbers w:val="0"/>
              <w:jc w:val="center"/>
              <w:textAlignment w:val="center"/>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招标代理</w:t>
            </w:r>
          </w:p>
        </w:tc>
        <w:tc>
          <w:tcPr>
            <w:tcW w:w="3480" w:type="dxa"/>
            <w:noWrap w:val="0"/>
            <w:vAlign w:val="center"/>
          </w:tcPr>
          <w:p w14:paraId="47968F48">
            <w:pPr>
              <w:keepNext w:val="0"/>
              <w:keepLines w:val="0"/>
              <w:widowControl/>
              <w:suppressLineNumbers w:val="0"/>
              <w:jc w:val="right"/>
              <w:textAlignment w:val="center"/>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w:t>
            </w:r>
          </w:p>
        </w:tc>
        <w:tc>
          <w:tcPr>
            <w:tcW w:w="2697" w:type="dxa"/>
            <w:noWrap w:val="0"/>
            <w:vAlign w:val="center"/>
          </w:tcPr>
          <w:p w14:paraId="4C868760">
            <w:pPr>
              <w:keepNext w:val="0"/>
              <w:keepLines w:val="0"/>
              <w:widowControl/>
              <w:suppressLineNumbers w:val="0"/>
              <w:jc w:val="center"/>
              <w:textAlignment w:val="center"/>
              <w:rPr>
                <w:rFonts w:hint="eastAsia" w:ascii="仿宋" w:hAnsi="仿宋" w:eastAsia="仿宋" w:cs="仿宋"/>
                <w:sz w:val="32"/>
                <w:szCs w:val="32"/>
                <w:u w:val="none"/>
                <w:lang w:val="en-US" w:eastAsia="zh-CN"/>
              </w:rPr>
            </w:pPr>
          </w:p>
        </w:tc>
      </w:tr>
    </w:tbl>
    <w:p w14:paraId="79640583">
      <w:pPr>
        <w:rPr>
          <w:rFonts w:hint="eastAsia" w:asciiTheme="minorEastAsia" w:hAnsiTheme="minorEastAsia" w:eastAsiaTheme="minorEastAsia" w:cstheme="minorEastAsia"/>
          <w:sz w:val="24"/>
          <w:szCs w:val="16"/>
          <w:lang w:val="en-US" w:eastAsia="zh-CN"/>
        </w:rPr>
      </w:pPr>
    </w:p>
    <w:p w14:paraId="1DD15733">
      <w:pPr>
        <w:pStyle w:val="8"/>
        <w:ind w:left="0" w:leftChars="0" w:firstLine="0" w:firstLineChars="0"/>
        <w:rPr>
          <w:rFonts w:hint="eastAsia" w:asciiTheme="minorEastAsia" w:hAnsiTheme="minorEastAsia" w:eastAsiaTheme="minorEastAsia" w:cstheme="minorEastAsia"/>
          <w:sz w:val="24"/>
          <w:szCs w:val="16"/>
          <w:lang w:val="en-US" w:eastAsia="zh-CN"/>
        </w:rPr>
      </w:pPr>
    </w:p>
    <w:p w14:paraId="386842EE">
      <w:pPr>
        <w:pStyle w:val="8"/>
        <w:ind w:left="0" w:leftChars="0" w:firstLine="0" w:firstLineChars="0"/>
        <w:rPr>
          <w:rFonts w:hint="eastAsia"/>
          <w:lang w:val="en-US" w:eastAsia="zh-CN"/>
        </w:rPr>
      </w:pPr>
    </w:p>
    <w:p w14:paraId="35E58C10">
      <w:pPr>
        <w:pStyle w:val="8"/>
        <w:wordWrap w:val="0"/>
        <w:ind w:left="0" w:leftChars="0" w:firstLine="0" w:firstLineChars="0"/>
        <w:jc w:val="right"/>
        <w:rPr>
          <w:rFonts w:hint="eastAsia" w:asciiTheme="majorEastAsia" w:hAnsiTheme="majorEastAsia" w:eastAsiaTheme="majorEastAsia" w:cstheme="majorEastAsia"/>
          <w:sz w:val="28"/>
          <w:szCs w:val="18"/>
          <w:lang w:val="en-US" w:eastAsia="zh-CN"/>
        </w:rPr>
      </w:pPr>
      <w:r>
        <w:rPr>
          <w:rFonts w:hint="eastAsia" w:asciiTheme="majorEastAsia" w:hAnsiTheme="majorEastAsia" w:eastAsiaTheme="majorEastAsia" w:cstheme="majorEastAsia"/>
          <w:sz w:val="28"/>
          <w:szCs w:val="18"/>
          <w:lang w:val="en-US" w:eastAsia="zh-CN"/>
        </w:rPr>
        <w:t xml:space="preserve">  供应商名称(加盖公章)：                     </w:t>
      </w:r>
    </w:p>
    <w:p w14:paraId="40A03BAD">
      <w:pPr>
        <w:pStyle w:val="8"/>
        <w:wordWrap w:val="0"/>
        <w:ind w:left="0" w:leftChars="0" w:firstLine="0" w:firstLineChars="0"/>
        <w:jc w:val="right"/>
        <w:rPr>
          <w:rFonts w:hint="eastAsia" w:asciiTheme="majorEastAsia" w:hAnsiTheme="majorEastAsia" w:eastAsiaTheme="majorEastAsia" w:cstheme="majorEastAsia"/>
          <w:sz w:val="28"/>
          <w:szCs w:val="18"/>
          <w:lang w:val="en-US" w:eastAsia="zh-CN"/>
        </w:rPr>
      </w:pPr>
      <w:r>
        <w:rPr>
          <w:rFonts w:hint="eastAsia" w:asciiTheme="majorEastAsia" w:hAnsiTheme="majorEastAsia" w:eastAsiaTheme="majorEastAsia" w:cstheme="majorEastAsia"/>
          <w:sz w:val="28"/>
          <w:szCs w:val="18"/>
          <w:lang w:val="en-US" w:eastAsia="zh-CN"/>
        </w:rPr>
        <w:t xml:space="preserve">日期：   年  月  日        </w:t>
      </w:r>
    </w:p>
    <w:p w14:paraId="4FB73987">
      <w:pPr>
        <w:widowControl w:val="0"/>
        <w:kinsoku/>
        <w:autoSpaceDE/>
        <w:autoSpaceDN/>
        <w:adjustRightInd/>
        <w:snapToGrid/>
        <w:jc w:val="both"/>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snapToGrid/>
          <w:kern w:val="2"/>
          <w:sz w:val="28"/>
          <w:szCs w:val="28"/>
        </w:rPr>
        <w:br w:type="page"/>
      </w:r>
      <w:bookmarkStart w:id="7" w:name="_Toc133103948"/>
    </w:p>
    <w:p w14:paraId="2D313DBD">
      <w:pPr>
        <w:pStyle w:val="2"/>
        <w:bidi w:val="0"/>
        <w:rPr>
          <w:rFonts w:hint="eastAsia"/>
          <w:lang w:val="en-US" w:eastAsia="zh-CN"/>
        </w:rPr>
      </w:pPr>
      <w:bookmarkStart w:id="8" w:name="_Toc26994"/>
      <w:r>
        <w:rPr>
          <w:rFonts w:hint="eastAsia"/>
          <w:lang w:val="en-US" w:eastAsia="zh-CN"/>
        </w:rPr>
        <w:t>服务团队</w:t>
      </w:r>
      <w:bookmarkEnd w:id="8"/>
    </w:p>
    <w:p w14:paraId="5BA25880">
      <w:pPr>
        <w:numPr>
          <w:ilvl w:val="0"/>
          <w:numId w:val="0"/>
        </w:numPr>
        <w:spacing w:line="360" w:lineRule="auto"/>
        <w:rPr>
          <w:rFonts w:hint="eastAsia" w:ascii="宋体" w:hAnsi="宋体" w:eastAsia="宋体" w:cs="宋体"/>
          <w:sz w:val="32"/>
          <w:szCs w:val="32"/>
          <w:lang w:val="en-US" w:eastAsia="zh-CN"/>
        </w:rPr>
      </w:pPr>
      <w:r>
        <w:rPr>
          <w:rFonts w:hint="eastAsia" w:ascii="宋体" w:hAnsi="宋体" w:eastAsia="宋体" w:cs="宋体"/>
          <w:snapToGrid w:val="0"/>
          <w:color w:val="000000"/>
          <w:sz w:val="32"/>
          <w:szCs w:val="32"/>
          <w:lang w:val="en-US" w:eastAsia="zh-CN" w:bidi="ar-SA"/>
        </w:rPr>
        <w:t>（一）</w:t>
      </w:r>
      <w:r>
        <w:rPr>
          <w:rFonts w:hint="eastAsia" w:ascii="宋体" w:hAnsi="宋体" w:eastAsia="宋体" w:cs="宋体"/>
          <w:sz w:val="32"/>
          <w:szCs w:val="32"/>
          <w:lang w:val="en-US" w:eastAsia="zh-CN"/>
        </w:rPr>
        <w:t>人员基本信息</w:t>
      </w:r>
    </w:p>
    <w:tbl>
      <w:tblPr>
        <w:tblStyle w:val="16"/>
        <w:tblW w:w="85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8"/>
        <w:gridCol w:w="730"/>
        <w:gridCol w:w="995"/>
        <w:gridCol w:w="2115"/>
        <w:gridCol w:w="1260"/>
        <w:gridCol w:w="1463"/>
        <w:gridCol w:w="1256"/>
      </w:tblGrid>
      <w:tr w14:paraId="25043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8" w:type="dxa"/>
            <w:vAlign w:val="center"/>
          </w:tcPr>
          <w:p w14:paraId="4A00FCA3">
            <w:pPr>
              <w:widowControl w:val="0"/>
              <w:jc w:val="center"/>
              <w:rPr>
                <w:rFonts w:hint="default"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序号</w:t>
            </w:r>
          </w:p>
        </w:tc>
        <w:tc>
          <w:tcPr>
            <w:tcW w:w="730" w:type="dxa"/>
            <w:vAlign w:val="center"/>
          </w:tcPr>
          <w:p w14:paraId="169EF000">
            <w:pPr>
              <w:widowControl w:val="0"/>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姓名</w:t>
            </w:r>
          </w:p>
        </w:tc>
        <w:tc>
          <w:tcPr>
            <w:tcW w:w="995" w:type="dxa"/>
            <w:vAlign w:val="center"/>
          </w:tcPr>
          <w:p w14:paraId="49DF47D8">
            <w:pPr>
              <w:widowControl w:val="0"/>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岗位</w:t>
            </w:r>
          </w:p>
        </w:tc>
        <w:tc>
          <w:tcPr>
            <w:tcW w:w="2115" w:type="dxa"/>
            <w:vAlign w:val="center"/>
          </w:tcPr>
          <w:p w14:paraId="6D3100D0">
            <w:pPr>
              <w:widowControl w:val="0"/>
              <w:jc w:val="center"/>
              <w:rPr>
                <w:rFonts w:hint="default"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证书名称</w:t>
            </w:r>
          </w:p>
        </w:tc>
        <w:tc>
          <w:tcPr>
            <w:tcW w:w="1260" w:type="dxa"/>
            <w:vAlign w:val="center"/>
          </w:tcPr>
          <w:p w14:paraId="162AC59D">
            <w:pPr>
              <w:widowControl w:val="0"/>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颁发机构</w:t>
            </w:r>
          </w:p>
        </w:tc>
        <w:tc>
          <w:tcPr>
            <w:tcW w:w="1463" w:type="dxa"/>
            <w:vAlign w:val="center"/>
          </w:tcPr>
          <w:p w14:paraId="179A0E55">
            <w:pPr>
              <w:widowControl w:val="0"/>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证书有效期</w:t>
            </w:r>
          </w:p>
        </w:tc>
        <w:tc>
          <w:tcPr>
            <w:tcW w:w="1256" w:type="dxa"/>
            <w:vAlign w:val="center"/>
          </w:tcPr>
          <w:p w14:paraId="39E54E5D">
            <w:pPr>
              <w:widowControl w:val="0"/>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在本公司缴纳社保的时间</w:t>
            </w:r>
          </w:p>
        </w:tc>
      </w:tr>
      <w:tr w14:paraId="5B8FA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8" w:type="dxa"/>
            <w:vAlign w:val="center"/>
          </w:tcPr>
          <w:p w14:paraId="1F7A3F42">
            <w:pPr>
              <w:widowControl w:val="0"/>
              <w:numPr>
                <w:ilvl w:val="0"/>
                <w:numId w:val="4"/>
              </w:numPr>
              <w:ind w:left="425" w:leftChars="0" w:hanging="425" w:firstLineChars="0"/>
              <w:jc w:val="center"/>
              <w:rPr>
                <w:rFonts w:hint="default" w:ascii="仿宋" w:hAnsi="仿宋" w:eastAsia="仿宋" w:cs="仿宋"/>
                <w:sz w:val="24"/>
                <w:szCs w:val="24"/>
                <w:vertAlign w:val="baseline"/>
                <w:lang w:val="en-US" w:eastAsia="zh-CN"/>
              </w:rPr>
            </w:pPr>
          </w:p>
        </w:tc>
        <w:tc>
          <w:tcPr>
            <w:tcW w:w="730" w:type="dxa"/>
            <w:vAlign w:val="center"/>
          </w:tcPr>
          <w:p w14:paraId="2A430AFD">
            <w:pPr>
              <w:widowControl w:val="0"/>
              <w:jc w:val="center"/>
              <w:rPr>
                <w:rFonts w:hint="eastAsia" w:ascii="仿宋" w:hAnsi="仿宋" w:eastAsia="仿宋" w:cs="仿宋"/>
                <w:sz w:val="24"/>
                <w:szCs w:val="24"/>
                <w:vertAlign w:val="baseline"/>
                <w:lang w:val="en-US" w:eastAsia="zh-CN"/>
              </w:rPr>
            </w:pPr>
          </w:p>
        </w:tc>
        <w:tc>
          <w:tcPr>
            <w:tcW w:w="995" w:type="dxa"/>
            <w:vAlign w:val="center"/>
          </w:tcPr>
          <w:p w14:paraId="1EA2809B">
            <w:pPr>
              <w:widowControl w:val="0"/>
              <w:jc w:val="center"/>
              <w:rPr>
                <w:rFonts w:hint="eastAsia" w:ascii="仿宋" w:hAnsi="仿宋" w:eastAsia="仿宋" w:cs="仿宋"/>
                <w:sz w:val="24"/>
                <w:szCs w:val="24"/>
                <w:vertAlign w:val="baseline"/>
                <w:lang w:val="en-US" w:eastAsia="zh-CN"/>
              </w:rPr>
            </w:pPr>
          </w:p>
        </w:tc>
        <w:tc>
          <w:tcPr>
            <w:tcW w:w="2115" w:type="dxa"/>
            <w:vAlign w:val="center"/>
          </w:tcPr>
          <w:p w14:paraId="41E445AE">
            <w:pPr>
              <w:widowControl w:val="0"/>
              <w:jc w:val="center"/>
              <w:rPr>
                <w:rFonts w:hint="eastAsia" w:ascii="仿宋" w:hAnsi="仿宋" w:eastAsia="仿宋" w:cs="仿宋"/>
                <w:sz w:val="24"/>
                <w:szCs w:val="24"/>
                <w:vertAlign w:val="baseline"/>
                <w:lang w:val="en-US" w:eastAsia="zh-CN"/>
              </w:rPr>
            </w:pPr>
          </w:p>
        </w:tc>
        <w:tc>
          <w:tcPr>
            <w:tcW w:w="1260" w:type="dxa"/>
            <w:vAlign w:val="center"/>
          </w:tcPr>
          <w:p w14:paraId="0C4C27B6">
            <w:pPr>
              <w:widowControl w:val="0"/>
              <w:jc w:val="center"/>
              <w:rPr>
                <w:rFonts w:hint="eastAsia" w:ascii="仿宋" w:hAnsi="仿宋" w:eastAsia="仿宋" w:cs="仿宋"/>
                <w:sz w:val="24"/>
                <w:szCs w:val="24"/>
                <w:vertAlign w:val="baseline"/>
                <w:lang w:val="en-US" w:eastAsia="zh-CN"/>
              </w:rPr>
            </w:pPr>
          </w:p>
        </w:tc>
        <w:tc>
          <w:tcPr>
            <w:tcW w:w="1463" w:type="dxa"/>
            <w:vAlign w:val="center"/>
          </w:tcPr>
          <w:p w14:paraId="6BE2C7C7">
            <w:pPr>
              <w:widowControl w:val="0"/>
              <w:jc w:val="center"/>
              <w:rPr>
                <w:rFonts w:hint="eastAsia" w:ascii="仿宋" w:hAnsi="仿宋" w:eastAsia="仿宋" w:cs="仿宋"/>
                <w:sz w:val="24"/>
                <w:szCs w:val="24"/>
                <w:vertAlign w:val="baseline"/>
                <w:lang w:val="en-US" w:eastAsia="zh-CN"/>
              </w:rPr>
            </w:pPr>
          </w:p>
        </w:tc>
        <w:tc>
          <w:tcPr>
            <w:tcW w:w="1256" w:type="dxa"/>
            <w:vAlign w:val="center"/>
          </w:tcPr>
          <w:p w14:paraId="5F7CB58F">
            <w:pPr>
              <w:widowControl w:val="0"/>
              <w:jc w:val="center"/>
              <w:rPr>
                <w:rFonts w:hint="eastAsia" w:ascii="仿宋" w:hAnsi="仿宋" w:eastAsia="仿宋" w:cs="仿宋"/>
                <w:sz w:val="24"/>
                <w:szCs w:val="24"/>
                <w:vertAlign w:val="baseline"/>
                <w:lang w:val="en-US" w:eastAsia="zh-CN"/>
              </w:rPr>
            </w:pPr>
          </w:p>
        </w:tc>
      </w:tr>
      <w:tr w14:paraId="6C734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8" w:type="dxa"/>
            <w:vAlign w:val="center"/>
          </w:tcPr>
          <w:p w14:paraId="070D7465">
            <w:pPr>
              <w:widowControl w:val="0"/>
              <w:numPr>
                <w:ilvl w:val="0"/>
                <w:numId w:val="4"/>
              </w:numPr>
              <w:ind w:left="425" w:leftChars="0" w:hanging="425" w:firstLineChars="0"/>
              <w:jc w:val="center"/>
              <w:rPr>
                <w:rFonts w:hint="default" w:ascii="仿宋" w:hAnsi="仿宋" w:eastAsia="仿宋" w:cs="仿宋"/>
                <w:sz w:val="24"/>
                <w:szCs w:val="24"/>
                <w:vertAlign w:val="baseline"/>
                <w:lang w:val="en-US" w:eastAsia="zh-CN"/>
              </w:rPr>
            </w:pPr>
          </w:p>
        </w:tc>
        <w:tc>
          <w:tcPr>
            <w:tcW w:w="730" w:type="dxa"/>
            <w:vAlign w:val="center"/>
          </w:tcPr>
          <w:p w14:paraId="3CCE1524">
            <w:pPr>
              <w:widowControl w:val="0"/>
              <w:jc w:val="center"/>
              <w:rPr>
                <w:rFonts w:hint="eastAsia" w:ascii="仿宋" w:hAnsi="仿宋" w:eastAsia="仿宋" w:cs="仿宋"/>
                <w:sz w:val="24"/>
                <w:szCs w:val="24"/>
                <w:vertAlign w:val="baseline"/>
                <w:lang w:val="en-US" w:eastAsia="zh-CN"/>
              </w:rPr>
            </w:pPr>
          </w:p>
        </w:tc>
        <w:tc>
          <w:tcPr>
            <w:tcW w:w="995" w:type="dxa"/>
            <w:vAlign w:val="center"/>
          </w:tcPr>
          <w:p w14:paraId="23AC0A0A">
            <w:pPr>
              <w:widowControl w:val="0"/>
              <w:jc w:val="center"/>
              <w:rPr>
                <w:rFonts w:hint="eastAsia" w:ascii="仿宋" w:hAnsi="仿宋" w:eastAsia="仿宋" w:cs="仿宋"/>
                <w:sz w:val="24"/>
                <w:szCs w:val="24"/>
                <w:vertAlign w:val="baseline"/>
                <w:lang w:val="en-US" w:eastAsia="zh-CN"/>
              </w:rPr>
            </w:pPr>
          </w:p>
        </w:tc>
        <w:tc>
          <w:tcPr>
            <w:tcW w:w="2115" w:type="dxa"/>
            <w:vAlign w:val="center"/>
          </w:tcPr>
          <w:p w14:paraId="523D38B2">
            <w:pPr>
              <w:widowControl w:val="0"/>
              <w:jc w:val="center"/>
              <w:rPr>
                <w:rFonts w:hint="eastAsia" w:ascii="仿宋" w:hAnsi="仿宋" w:eastAsia="仿宋" w:cs="仿宋"/>
                <w:sz w:val="24"/>
                <w:szCs w:val="24"/>
                <w:vertAlign w:val="baseline"/>
                <w:lang w:val="en-US" w:eastAsia="zh-CN"/>
              </w:rPr>
            </w:pPr>
          </w:p>
        </w:tc>
        <w:tc>
          <w:tcPr>
            <w:tcW w:w="1260" w:type="dxa"/>
            <w:vAlign w:val="center"/>
          </w:tcPr>
          <w:p w14:paraId="5A3B10C4">
            <w:pPr>
              <w:widowControl w:val="0"/>
              <w:jc w:val="center"/>
              <w:rPr>
                <w:rFonts w:hint="eastAsia" w:ascii="仿宋" w:hAnsi="仿宋" w:eastAsia="仿宋" w:cs="仿宋"/>
                <w:sz w:val="24"/>
                <w:szCs w:val="24"/>
                <w:vertAlign w:val="baseline"/>
                <w:lang w:val="en-US" w:eastAsia="zh-CN"/>
              </w:rPr>
            </w:pPr>
          </w:p>
        </w:tc>
        <w:tc>
          <w:tcPr>
            <w:tcW w:w="1463" w:type="dxa"/>
            <w:vAlign w:val="center"/>
          </w:tcPr>
          <w:p w14:paraId="690CD649">
            <w:pPr>
              <w:widowControl w:val="0"/>
              <w:jc w:val="center"/>
              <w:rPr>
                <w:rFonts w:hint="eastAsia" w:ascii="仿宋" w:hAnsi="仿宋" w:eastAsia="仿宋" w:cs="仿宋"/>
                <w:sz w:val="24"/>
                <w:szCs w:val="24"/>
                <w:vertAlign w:val="baseline"/>
                <w:lang w:val="en-US" w:eastAsia="zh-CN"/>
              </w:rPr>
            </w:pPr>
          </w:p>
        </w:tc>
        <w:tc>
          <w:tcPr>
            <w:tcW w:w="1256" w:type="dxa"/>
            <w:vAlign w:val="center"/>
          </w:tcPr>
          <w:p w14:paraId="42CF9080">
            <w:pPr>
              <w:widowControl w:val="0"/>
              <w:jc w:val="center"/>
              <w:rPr>
                <w:rFonts w:hint="eastAsia" w:ascii="仿宋" w:hAnsi="仿宋" w:eastAsia="仿宋" w:cs="仿宋"/>
                <w:sz w:val="24"/>
                <w:szCs w:val="24"/>
                <w:vertAlign w:val="baseline"/>
                <w:lang w:val="en-US" w:eastAsia="zh-CN"/>
              </w:rPr>
            </w:pPr>
          </w:p>
        </w:tc>
      </w:tr>
      <w:tr w14:paraId="689BD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8" w:type="dxa"/>
            <w:vAlign w:val="center"/>
          </w:tcPr>
          <w:p w14:paraId="4301F87E">
            <w:pPr>
              <w:widowControl w:val="0"/>
              <w:numPr>
                <w:ilvl w:val="0"/>
                <w:numId w:val="4"/>
              </w:numPr>
              <w:ind w:left="425" w:leftChars="0" w:hanging="425" w:firstLineChars="0"/>
              <w:jc w:val="center"/>
              <w:rPr>
                <w:rFonts w:hint="default" w:ascii="仿宋" w:hAnsi="仿宋" w:eastAsia="仿宋" w:cs="仿宋"/>
                <w:sz w:val="24"/>
                <w:szCs w:val="24"/>
                <w:vertAlign w:val="baseline"/>
                <w:lang w:val="en-US" w:eastAsia="zh-CN"/>
              </w:rPr>
            </w:pPr>
          </w:p>
        </w:tc>
        <w:tc>
          <w:tcPr>
            <w:tcW w:w="730" w:type="dxa"/>
            <w:vAlign w:val="center"/>
          </w:tcPr>
          <w:p w14:paraId="08D84450">
            <w:pPr>
              <w:widowControl w:val="0"/>
              <w:jc w:val="center"/>
              <w:rPr>
                <w:rFonts w:hint="eastAsia" w:ascii="仿宋" w:hAnsi="仿宋" w:eastAsia="仿宋" w:cs="仿宋"/>
                <w:sz w:val="24"/>
                <w:szCs w:val="24"/>
                <w:vertAlign w:val="baseline"/>
                <w:lang w:val="en-US" w:eastAsia="zh-CN"/>
              </w:rPr>
            </w:pPr>
          </w:p>
        </w:tc>
        <w:tc>
          <w:tcPr>
            <w:tcW w:w="995" w:type="dxa"/>
            <w:vAlign w:val="center"/>
          </w:tcPr>
          <w:p w14:paraId="1F968666">
            <w:pPr>
              <w:widowControl w:val="0"/>
              <w:jc w:val="center"/>
              <w:rPr>
                <w:rFonts w:hint="eastAsia" w:ascii="仿宋" w:hAnsi="仿宋" w:eastAsia="仿宋" w:cs="仿宋"/>
                <w:sz w:val="24"/>
                <w:szCs w:val="24"/>
                <w:vertAlign w:val="baseline"/>
                <w:lang w:val="en-US" w:eastAsia="zh-CN"/>
              </w:rPr>
            </w:pPr>
          </w:p>
        </w:tc>
        <w:tc>
          <w:tcPr>
            <w:tcW w:w="2115" w:type="dxa"/>
            <w:vAlign w:val="center"/>
          </w:tcPr>
          <w:p w14:paraId="2BC6FFAE">
            <w:pPr>
              <w:widowControl w:val="0"/>
              <w:jc w:val="center"/>
              <w:rPr>
                <w:rFonts w:hint="eastAsia" w:ascii="仿宋" w:hAnsi="仿宋" w:eastAsia="仿宋" w:cs="仿宋"/>
                <w:sz w:val="24"/>
                <w:szCs w:val="24"/>
                <w:vertAlign w:val="baseline"/>
                <w:lang w:val="en-US" w:eastAsia="zh-CN"/>
              </w:rPr>
            </w:pPr>
          </w:p>
        </w:tc>
        <w:tc>
          <w:tcPr>
            <w:tcW w:w="1260" w:type="dxa"/>
            <w:vAlign w:val="center"/>
          </w:tcPr>
          <w:p w14:paraId="2F3BDA99">
            <w:pPr>
              <w:widowControl w:val="0"/>
              <w:jc w:val="center"/>
              <w:rPr>
                <w:rFonts w:hint="eastAsia" w:ascii="仿宋" w:hAnsi="仿宋" w:eastAsia="仿宋" w:cs="仿宋"/>
                <w:sz w:val="24"/>
                <w:szCs w:val="24"/>
                <w:vertAlign w:val="baseline"/>
                <w:lang w:val="en-US" w:eastAsia="zh-CN"/>
              </w:rPr>
            </w:pPr>
          </w:p>
        </w:tc>
        <w:tc>
          <w:tcPr>
            <w:tcW w:w="1463" w:type="dxa"/>
            <w:vAlign w:val="center"/>
          </w:tcPr>
          <w:p w14:paraId="54A2279F">
            <w:pPr>
              <w:widowControl w:val="0"/>
              <w:jc w:val="center"/>
              <w:rPr>
                <w:rFonts w:hint="eastAsia" w:ascii="仿宋" w:hAnsi="仿宋" w:eastAsia="仿宋" w:cs="仿宋"/>
                <w:sz w:val="24"/>
                <w:szCs w:val="24"/>
                <w:vertAlign w:val="baseline"/>
                <w:lang w:val="en-US" w:eastAsia="zh-CN"/>
              </w:rPr>
            </w:pPr>
          </w:p>
        </w:tc>
        <w:tc>
          <w:tcPr>
            <w:tcW w:w="1256" w:type="dxa"/>
            <w:vAlign w:val="center"/>
          </w:tcPr>
          <w:p w14:paraId="39BA6C6D">
            <w:pPr>
              <w:widowControl w:val="0"/>
              <w:jc w:val="center"/>
              <w:rPr>
                <w:rFonts w:hint="eastAsia" w:ascii="仿宋" w:hAnsi="仿宋" w:eastAsia="仿宋" w:cs="仿宋"/>
                <w:sz w:val="24"/>
                <w:szCs w:val="24"/>
                <w:vertAlign w:val="baseline"/>
                <w:lang w:val="en-US" w:eastAsia="zh-CN"/>
              </w:rPr>
            </w:pPr>
          </w:p>
        </w:tc>
      </w:tr>
      <w:tr w14:paraId="43130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8" w:type="dxa"/>
            <w:vAlign w:val="center"/>
          </w:tcPr>
          <w:p w14:paraId="17CD8839">
            <w:pPr>
              <w:widowControl w:val="0"/>
              <w:numPr>
                <w:ilvl w:val="0"/>
                <w:numId w:val="4"/>
              </w:numPr>
              <w:ind w:left="425" w:leftChars="0" w:hanging="425" w:firstLineChars="0"/>
              <w:jc w:val="center"/>
              <w:rPr>
                <w:rFonts w:hint="default" w:ascii="仿宋" w:hAnsi="仿宋" w:eastAsia="仿宋" w:cs="仿宋"/>
                <w:sz w:val="24"/>
                <w:szCs w:val="24"/>
                <w:vertAlign w:val="baseline"/>
                <w:lang w:val="en-US" w:eastAsia="zh-CN"/>
              </w:rPr>
            </w:pPr>
          </w:p>
        </w:tc>
        <w:tc>
          <w:tcPr>
            <w:tcW w:w="730" w:type="dxa"/>
            <w:vAlign w:val="center"/>
          </w:tcPr>
          <w:p w14:paraId="2472CF48">
            <w:pPr>
              <w:widowControl w:val="0"/>
              <w:jc w:val="center"/>
              <w:rPr>
                <w:rFonts w:hint="eastAsia" w:ascii="仿宋" w:hAnsi="仿宋" w:eastAsia="仿宋" w:cs="仿宋"/>
                <w:sz w:val="24"/>
                <w:szCs w:val="24"/>
                <w:vertAlign w:val="baseline"/>
                <w:lang w:val="en-US" w:eastAsia="zh-CN"/>
              </w:rPr>
            </w:pPr>
          </w:p>
        </w:tc>
        <w:tc>
          <w:tcPr>
            <w:tcW w:w="995" w:type="dxa"/>
            <w:vAlign w:val="center"/>
          </w:tcPr>
          <w:p w14:paraId="3591D341">
            <w:pPr>
              <w:widowControl w:val="0"/>
              <w:jc w:val="center"/>
              <w:rPr>
                <w:rFonts w:hint="eastAsia" w:ascii="仿宋" w:hAnsi="仿宋" w:eastAsia="仿宋" w:cs="仿宋"/>
                <w:sz w:val="24"/>
                <w:szCs w:val="24"/>
                <w:vertAlign w:val="baseline"/>
                <w:lang w:val="en-US" w:eastAsia="zh-CN"/>
              </w:rPr>
            </w:pPr>
          </w:p>
        </w:tc>
        <w:tc>
          <w:tcPr>
            <w:tcW w:w="2115" w:type="dxa"/>
            <w:vAlign w:val="center"/>
          </w:tcPr>
          <w:p w14:paraId="5B71564C">
            <w:pPr>
              <w:widowControl w:val="0"/>
              <w:jc w:val="center"/>
              <w:rPr>
                <w:rFonts w:hint="eastAsia" w:ascii="仿宋" w:hAnsi="仿宋" w:eastAsia="仿宋" w:cs="仿宋"/>
                <w:sz w:val="24"/>
                <w:szCs w:val="24"/>
                <w:vertAlign w:val="baseline"/>
                <w:lang w:val="en-US" w:eastAsia="zh-CN"/>
              </w:rPr>
            </w:pPr>
          </w:p>
        </w:tc>
        <w:tc>
          <w:tcPr>
            <w:tcW w:w="1260" w:type="dxa"/>
            <w:vAlign w:val="center"/>
          </w:tcPr>
          <w:p w14:paraId="615B3B65">
            <w:pPr>
              <w:widowControl w:val="0"/>
              <w:jc w:val="center"/>
              <w:rPr>
                <w:rFonts w:hint="eastAsia" w:ascii="仿宋" w:hAnsi="仿宋" w:eastAsia="仿宋" w:cs="仿宋"/>
                <w:sz w:val="24"/>
                <w:szCs w:val="24"/>
                <w:vertAlign w:val="baseline"/>
                <w:lang w:val="en-US" w:eastAsia="zh-CN"/>
              </w:rPr>
            </w:pPr>
          </w:p>
        </w:tc>
        <w:tc>
          <w:tcPr>
            <w:tcW w:w="1463" w:type="dxa"/>
            <w:vAlign w:val="center"/>
          </w:tcPr>
          <w:p w14:paraId="5529624F">
            <w:pPr>
              <w:widowControl w:val="0"/>
              <w:jc w:val="center"/>
              <w:rPr>
                <w:rFonts w:hint="eastAsia" w:ascii="仿宋" w:hAnsi="仿宋" w:eastAsia="仿宋" w:cs="仿宋"/>
                <w:sz w:val="24"/>
                <w:szCs w:val="24"/>
                <w:vertAlign w:val="baseline"/>
                <w:lang w:val="en-US" w:eastAsia="zh-CN"/>
              </w:rPr>
            </w:pPr>
          </w:p>
        </w:tc>
        <w:tc>
          <w:tcPr>
            <w:tcW w:w="1256" w:type="dxa"/>
            <w:vAlign w:val="center"/>
          </w:tcPr>
          <w:p w14:paraId="05EDE176">
            <w:pPr>
              <w:widowControl w:val="0"/>
              <w:jc w:val="center"/>
              <w:rPr>
                <w:rFonts w:hint="eastAsia" w:ascii="仿宋" w:hAnsi="仿宋" w:eastAsia="仿宋" w:cs="仿宋"/>
                <w:sz w:val="24"/>
                <w:szCs w:val="24"/>
                <w:vertAlign w:val="baseline"/>
                <w:lang w:val="en-US" w:eastAsia="zh-CN"/>
              </w:rPr>
            </w:pPr>
          </w:p>
        </w:tc>
      </w:tr>
      <w:tr w14:paraId="67099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8" w:type="dxa"/>
            <w:vAlign w:val="center"/>
          </w:tcPr>
          <w:p w14:paraId="72869856">
            <w:pPr>
              <w:widowControl w:val="0"/>
              <w:numPr>
                <w:ilvl w:val="0"/>
                <w:numId w:val="4"/>
              </w:numPr>
              <w:ind w:left="425" w:leftChars="0" w:hanging="425" w:firstLineChars="0"/>
              <w:jc w:val="center"/>
              <w:rPr>
                <w:rFonts w:hint="default" w:ascii="仿宋" w:hAnsi="仿宋" w:eastAsia="仿宋" w:cs="仿宋"/>
                <w:sz w:val="24"/>
                <w:szCs w:val="24"/>
                <w:vertAlign w:val="baseline"/>
                <w:lang w:val="en-US" w:eastAsia="zh-CN"/>
              </w:rPr>
            </w:pPr>
          </w:p>
        </w:tc>
        <w:tc>
          <w:tcPr>
            <w:tcW w:w="730" w:type="dxa"/>
            <w:vAlign w:val="center"/>
          </w:tcPr>
          <w:p w14:paraId="22677814">
            <w:pPr>
              <w:widowControl w:val="0"/>
              <w:jc w:val="center"/>
              <w:rPr>
                <w:rFonts w:hint="eastAsia" w:ascii="仿宋" w:hAnsi="仿宋" w:eastAsia="仿宋" w:cs="仿宋"/>
                <w:sz w:val="24"/>
                <w:szCs w:val="24"/>
                <w:vertAlign w:val="baseline"/>
                <w:lang w:val="en-US" w:eastAsia="zh-CN"/>
              </w:rPr>
            </w:pPr>
          </w:p>
        </w:tc>
        <w:tc>
          <w:tcPr>
            <w:tcW w:w="995" w:type="dxa"/>
            <w:vAlign w:val="center"/>
          </w:tcPr>
          <w:p w14:paraId="19FD506E">
            <w:pPr>
              <w:widowControl w:val="0"/>
              <w:jc w:val="center"/>
              <w:rPr>
                <w:rFonts w:hint="eastAsia" w:ascii="仿宋" w:hAnsi="仿宋" w:eastAsia="仿宋" w:cs="仿宋"/>
                <w:sz w:val="24"/>
                <w:szCs w:val="24"/>
                <w:vertAlign w:val="baseline"/>
                <w:lang w:val="en-US" w:eastAsia="zh-CN"/>
              </w:rPr>
            </w:pPr>
          </w:p>
        </w:tc>
        <w:tc>
          <w:tcPr>
            <w:tcW w:w="2115" w:type="dxa"/>
            <w:vAlign w:val="center"/>
          </w:tcPr>
          <w:p w14:paraId="0399F040">
            <w:pPr>
              <w:widowControl w:val="0"/>
              <w:jc w:val="center"/>
              <w:rPr>
                <w:rFonts w:hint="eastAsia" w:ascii="仿宋" w:hAnsi="仿宋" w:eastAsia="仿宋" w:cs="仿宋"/>
                <w:sz w:val="24"/>
                <w:szCs w:val="24"/>
                <w:vertAlign w:val="baseline"/>
                <w:lang w:val="en-US" w:eastAsia="zh-CN"/>
              </w:rPr>
            </w:pPr>
          </w:p>
        </w:tc>
        <w:tc>
          <w:tcPr>
            <w:tcW w:w="1260" w:type="dxa"/>
            <w:vAlign w:val="center"/>
          </w:tcPr>
          <w:p w14:paraId="71659187">
            <w:pPr>
              <w:widowControl w:val="0"/>
              <w:jc w:val="center"/>
              <w:rPr>
                <w:rFonts w:hint="eastAsia" w:ascii="仿宋" w:hAnsi="仿宋" w:eastAsia="仿宋" w:cs="仿宋"/>
                <w:sz w:val="24"/>
                <w:szCs w:val="24"/>
                <w:vertAlign w:val="baseline"/>
                <w:lang w:val="en-US" w:eastAsia="zh-CN"/>
              </w:rPr>
            </w:pPr>
          </w:p>
        </w:tc>
        <w:tc>
          <w:tcPr>
            <w:tcW w:w="1463" w:type="dxa"/>
            <w:vAlign w:val="center"/>
          </w:tcPr>
          <w:p w14:paraId="10CA90E1">
            <w:pPr>
              <w:widowControl w:val="0"/>
              <w:jc w:val="center"/>
              <w:rPr>
                <w:rFonts w:hint="eastAsia" w:ascii="仿宋" w:hAnsi="仿宋" w:eastAsia="仿宋" w:cs="仿宋"/>
                <w:sz w:val="24"/>
                <w:szCs w:val="24"/>
                <w:vertAlign w:val="baseline"/>
                <w:lang w:val="en-US" w:eastAsia="zh-CN"/>
              </w:rPr>
            </w:pPr>
          </w:p>
        </w:tc>
        <w:tc>
          <w:tcPr>
            <w:tcW w:w="1256" w:type="dxa"/>
            <w:vAlign w:val="center"/>
          </w:tcPr>
          <w:p w14:paraId="1ABF2BBD">
            <w:pPr>
              <w:widowControl w:val="0"/>
              <w:jc w:val="center"/>
              <w:rPr>
                <w:rFonts w:hint="eastAsia" w:ascii="仿宋" w:hAnsi="仿宋" w:eastAsia="仿宋" w:cs="仿宋"/>
                <w:sz w:val="24"/>
                <w:szCs w:val="24"/>
                <w:vertAlign w:val="baseline"/>
                <w:lang w:val="en-US" w:eastAsia="zh-CN"/>
              </w:rPr>
            </w:pPr>
          </w:p>
        </w:tc>
      </w:tr>
    </w:tbl>
    <w:p w14:paraId="04C80267">
      <w:pPr>
        <w:pStyle w:val="8"/>
        <w:ind w:left="0" w:leftChars="0" w:firstLine="0" w:firstLineChars="0"/>
        <w:rPr>
          <w:rFonts w:hint="eastAsia"/>
          <w:lang w:val="en-US" w:eastAsia="zh-CN"/>
        </w:rPr>
      </w:pPr>
      <w:r>
        <w:rPr>
          <w:rFonts w:hint="eastAsia"/>
          <w:lang w:val="en-US" w:eastAsia="zh-CN"/>
        </w:rPr>
        <w:t>（二）团队人员简介</w:t>
      </w:r>
    </w:p>
    <w:p w14:paraId="350B1490">
      <w:pPr>
        <w:rPr>
          <w:rFonts w:hint="eastAsia" w:ascii="Arial" w:eastAsia="Arial"/>
          <w:lang w:val="en-US" w:eastAsia="zh-CN"/>
        </w:rPr>
      </w:pPr>
      <w:r>
        <w:rPr>
          <w:rFonts w:hint="eastAsia" w:ascii="Arial" w:eastAsia="Arial"/>
          <w:lang w:val="en-US" w:eastAsia="zh-CN"/>
        </w:rPr>
        <w:t>注：后附相关证书复印件，加盖供应商单位公章。</w:t>
      </w:r>
    </w:p>
    <w:p w14:paraId="2ADD3BC5">
      <w:pPr>
        <w:rPr>
          <w:rFonts w:hint="eastAsia" w:ascii="Arial" w:eastAsia="Arial"/>
          <w:lang w:val="en-US" w:eastAsia="zh-CN"/>
        </w:rPr>
      </w:pPr>
      <w:r>
        <w:rPr>
          <w:rFonts w:hint="eastAsia" w:ascii="Arial" w:eastAsia="Arial"/>
          <w:lang w:val="en-US" w:eastAsia="zh-CN"/>
        </w:rPr>
        <w:br w:type="page"/>
      </w:r>
    </w:p>
    <w:p w14:paraId="17BF097A">
      <w:pPr>
        <w:pStyle w:val="2"/>
        <w:bidi w:val="0"/>
        <w:rPr>
          <w:rFonts w:hint="eastAsia"/>
          <w:lang w:val="en-US" w:eastAsia="zh-CN"/>
        </w:rPr>
      </w:pPr>
      <w:bookmarkStart w:id="9" w:name="_Toc15690"/>
      <w:r>
        <w:rPr>
          <w:rFonts w:hint="eastAsia"/>
          <w:lang w:val="en-US" w:eastAsia="zh-CN"/>
        </w:rPr>
        <w:t>项目服务方案</w:t>
      </w:r>
      <w:bookmarkEnd w:id="7"/>
      <w:bookmarkEnd w:id="9"/>
    </w:p>
    <w:p w14:paraId="3E2877E6">
      <w:pPr>
        <w:numPr>
          <w:ilvl w:val="0"/>
          <w:numId w:val="5"/>
        </w:numPr>
        <w:spacing w:line="360" w:lineRule="auto"/>
        <w:rPr>
          <w:rFonts w:hint="eastAsia" w:asciiTheme="minorEastAsia" w:hAnsiTheme="minorEastAsia" w:eastAsiaTheme="minorEastAsia"/>
          <w:sz w:val="28"/>
          <w:szCs w:val="28"/>
          <w:lang w:val="en-US" w:eastAsia="zh-CN"/>
        </w:rPr>
      </w:pPr>
      <w:bookmarkStart w:id="10" w:name="_Toc1566"/>
      <w:bookmarkStart w:id="11" w:name="_Toc10990"/>
      <w:r>
        <w:rPr>
          <w:rFonts w:hint="eastAsia" w:asciiTheme="minorEastAsia" w:hAnsiTheme="minorEastAsia" w:eastAsiaTheme="minorEastAsia"/>
          <w:sz w:val="28"/>
          <w:szCs w:val="28"/>
          <w:lang w:val="en-US" w:eastAsia="zh-CN"/>
        </w:rPr>
        <w:t>项目方案</w:t>
      </w:r>
    </w:p>
    <w:p w14:paraId="3A42B6AA">
      <w:pPr>
        <w:numPr>
          <w:ilvl w:val="0"/>
          <w:numId w:val="5"/>
        </w:numPr>
        <w:spacing w:line="360" w:lineRule="auto"/>
        <w:rPr>
          <w:rFonts w:hint="default" w:asciiTheme="minorEastAsia" w:hAnsiTheme="minorEastAsia" w:eastAsiaTheme="minorEastAsia"/>
          <w:sz w:val="28"/>
          <w:szCs w:val="28"/>
          <w:lang w:val="en-US" w:eastAsia="zh-CN"/>
        </w:rPr>
      </w:pPr>
      <w:r>
        <w:rPr>
          <w:rFonts w:hint="eastAsia" w:asciiTheme="minorEastAsia" w:hAnsiTheme="minorEastAsia" w:eastAsiaTheme="minorEastAsia"/>
          <w:sz w:val="28"/>
          <w:szCs w:val="28"/>
          <w:lang w:val="en-US" w:eastAsia="zh-CN"/>
        </w:rPr>
        <w:t>管理制度</w:t>
      </w:r>
    </w:p>
    <w:p w14:paraId="49C35159">
      <w:pPr>
        <w:numPr>
          <w:ilvl w:val="0"/>
          <w:numId w:val="5"/>
        </w:numPr>
        <w:spacing w:line="360" w:lineRule="auto"/>
        <w:rPr>
          <w:rFonts w:hint="default" w:asciiTheme="minorEastAsia" w:hAnsiTheme="minorEastAsia" w:eastAsiaTheme="minorEastAsia"/>
          <w:sz w:val="28"/>
          <w:szCs w:val="28"/>
          <w:lang w:val="en-US" w:eastAsia="zh-CN"/>
        </w:rPr>
      </w:pPr>
      <w:r>
        <w:rPr>
          <w:rFonts w:hint="eastAsia" w:asciiTheme="minorEastAsia" w:hAnsiTheme="minorEastAsia" w:eastAsiaTheme="minorEastAsia"/>
          <w:sz w:val="28"/>
          <w:szCs w:val="28"/>
          <w:lang w:val="en-US" w:eastAsia="zh-CN"/>
        </w:rPr>
        <w:t>应急服务方案</w:t>
      </w:r>
    </w:p>
    <w:p w14:paraId="6192AA48">
      <w:pPr>
        <w:numPr>
          <w:ilvl w:val="0"/>
          <w:numId w:val="5"/>
        </w:numPr>
        <w:spacing w:line="360" w:lineRule="auto"/>
        <w:rPr>
          <w:rFonts w:hint="default" w:asciiTheme="minorEastAsia" w:hAnsiTheme="minorEastAsia" w:eastAsiaTheme="minorEastAsia"/>
          <w:sz w:val="28"/>
          <w:szCs w:val="28"/>
          <w:lang w:val="en-US" w:eastAsia="zh-CN"/>
        </w:rPr>
      </w:pPr>
      <w:r>
        <w:rPr>
          <w:rFonts w:hint="eastAsia" w:asciiTheme="minorEastAsia" w:hAnsiTheme="minorEastAsia" w:eastAsiaTheme="minorEastAsia"/>
          <w:sz w:val="28"/>
          <w:szCs w:val="28"/>
          <w:lang w:val="en-US" w:eastAsia="zh-CN"/>
        </w:rPr>
        <w:t>其他方案</w:t>
      </w:r>
    </w:p>
    <w:p w14:paraId="217EC396">
      <w:pPr>
        <w:rPr>
          <w:rFonts w:hint="default" w:asciiTheme="minorEastAsia" w:hAnsiTheme="minorEastAsia" w:eastAsiaTheme="minorEastAsia"/>
          <w:sz w:val="28"/>
          <w:szCs w:val="28"/>
          <w:lang w:val="en-US" w:eastAsia="zh-CN"/>
        </w:rPr>
      </w:pPr>
      <w:r>
        <w:rPr>
          <w:rFonts w:hint="eastAsia" w:asciiTheme="minorEastAsia" w:hAnsiTheme="minorEastAsia" w:eastAsiaTheme="minorEastAsia"/>
          <w:sz w:val="28"/>
          <w:szCs w:val="28"/>
          <w:lang w:val="en-US" w:eastAsia="zh-CN"/>
        </w:rPr>
        <w:br w:type="page"/>
      </w:r>
    </w:p>
    <w:bookmarkEnd w:id="10"/>
    <w:bookmarkEnd w:id="11"/>
    <w:p w14:paraId="385593ED">
      <w:pPr>
        <w:pStyle w:val="2"/>
        <w:bidi w:val="0"/>
        <w:rPr>
          <w:rFonts w:hint="eastAsia" w:ascii="Arial" w:hAnsi="Arial" w:eastAsia="宋体" w:cs="Arial"/>
          <w:b/>
          <w:bCs/>
          <w:snapToGrid w:val="0"/>
          <w:color w:val="000000"/>
          <w:kern w:val="44"/>
          <w:sz w:val="28"/>
          <w:szCs w:val="44"/>
          <w:lang w:val="en-US" w:eastAsia="zh-CN" w:bidi="ar-SA"/>
        </w:rPr>
      </w:pPr>
      <w:bookmarkStart w:id="12" w:name="_Toc31195"/>
      <w:bookmarkStart w:id="13" w:name="_Toc133103949"/>
      <w:r>
        <w:rPr>
          <w:rFonts w:hint="eastAsia" w:cs="Arial"/>
          <w:b/>
          <w:bCs/>
          <w:snapToGrid w:val="0"/>
          <w:color w:val="000000"/>
          <w:kern w:val="44"/>
          <w:sz w:val="28"/>
          <w:szCs w:val="44"/>
          <w:lang w:val="en-US" w:eastAsia="zh-CN" w:bidi="ar-SA"/>
        </w:rPr>
        <w:t>服务条款响应表</w:t>
      </w:r>
      <w:bookmarkEnd w:id="12"/>
    </w:p>
    <w:tbl>
      <w:tblPr>
        <w:tblStyle w:val="15"/>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3"/>
        <w:gridCol w:w="5829"/>
        <w:gridCol w:w="758"/>
        <w:gridCol w:w="2017"/>
      </w:tblGrid>
      <w:tr w14:paraId="4E049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683" w:type="dxa"/>
            <w:shd w:val="clear" w:color="auto" w:fill="F3F3F3"/>
            <w:noWrap w:val="0"/>
            <w:vAlign w:val="center"/>
          </w:tcPr>
          <w:p w14:paraId="5D85AE97">
            <w:pPr>
              <w:widowControl w:val="0"/>
              <w:kinsoku/>
              <w:autoSpaceDE/>
              <w:autoSpaceDN/>
              <w:adjustRightInd/>
              <w:snapToGrid/>
              <w:jc w:val="center"/>
              <w:textAlignment w:val="auto"/>
              <w:rPr>
                <w:rFonts w:ascii="宋体" w:hAnsi="宋体" w:eastAsia="宋体" w:cs="Times New Roman"/>
                <w:b/>
                <w:bCs/>
                <w:snapToGrid/>
                <w:kern w:val="2"/>
                <w:szCs w:val="21"/>
              </w:rPr>
            </w:pPr>
            <w:r>
              <w:rPr>
                <w:rFonts w:hint="eastAsia" w:ascii="宋体" w:hAnsi="宋体" w:eastAsia="宋体" w:cs="Times New Roman"/>
                <w:b/>
                <w:bCs/>
                <w:snapToGrid/>
                <w:kern w:val="2"/>
                <w:szCs w:val="21"/>
              </w:rPr>
              <w:t>序号</w:t>
            </w:r>
          </w:p>
        </w:tc>
        <w:tc>
          <w:tcPr>
            <w:tcW w:w="5829" w:type="dxa"/>
            <w:shd w:val="clear" w:color="auto" w:fill="F3F3F3"/>
            <w:noWrap w:val="0"/>
            <w:vAlign w:val="center"/>
          </w:tcPr>
          <w:p w14:paraId="32753F7B">
            <w:pPr>
              <w:widowControl w:val="0"/>
              <w:kinsoku/>
              <w:autoSpaceDE/>
              <w:autoSpaceDN/>
              <w:adjustRightInd/>
              <w:snapToGrid/>
              <w:jc w:val="center"/>
              <w:textAlignment w:val="auto"/>
              <w:rPr>
                <w:rFonts w:hint="default" w:ascii="宋体" w:hAnsi="宋体" w:eastAsia="宋体" w:cs="Times New Roman"/>
                <w:b/>
                <w:bCs/>
                <w:snapToGrid/>
                <w:kern w:val="2"/>
                <w:szCs w:val="21"/>
                <w:lang w:val="en-US" w:eastAsia="zh-CN"/>
              </w:rPr>
            </w:pPr>
            <w:r>
              <w:rPr>
                <w:rFonts w:hint="eastAsia" w:ascii="宋体" w:hAnsi="宋体" w:eastAsia="宋体" w:cs="Times New Roman"/>
                <w:b/>
                <w:bCs/>
                <w:snapToGrid/>
                <w:kern w:val="2"/>
                <w:szCs w:val="21"/>
                <w:lang w:val="en-US" w:eastAsia="zh-CN"/>
              </w:rPr>
              <w:t>服务条款</w:t>
            </w:r>
          </w:p>
        </w:tc>
        <w:tc>
          <w:tcPr>
            <w:tcW w:w="758" w:type="dxa"/>
            <w:shd w:val="clear" w:color="auto" w:fill="F3F3F3"/>
            <w:noWrap w:val="0"/>
            <w:vAlign w:val="center"/>
          </w:tcPr>
          <w:p w14:paraId="6CD844BF">
            <w:pPr>
              <w:widowControl w:val="0"/>
              <w:kinsoku/>
              <w:autoSpaceDE/>
              <w:autoSpaceDN/>
              <w:adjustRightInd/>
              <w:snapToGrid/>
              <w:jc w:val="center"/>
              <w:textAlignment w:val="auto"/>
              <w:rPr>
                <w:rFonts w:ascii="宋体" w:hAnsi="宋体" w:eastAsia="宋体" w:cs="Times New Roman"/>
                <w:b/>
                <w:bCs/>
                <w:snapToGrid/>
                <w:kern w:val="2"/>
                <w:szCs w:val="21"/>
              </w:rPr>
            </w:pPr>
            <w:r>
              <w:rPr>
                <w:rFonts w:hint="eastAsia" w:ascii="宋体" w:hAnsi="宋体" w:eastAsia="宋体" w:cs="Times New Roman"/>
                <w:b/>
                <w:bCs/>
                <w:snapToGrid/>
                <w:kern w:val="2"/>
                <w:szCs w:val="21"/>
              </w:rPr>
              <w:t>是否响应</w:t>
            </w:r>
          </w:p>
        </w:tc>
        <w:tc>
          <w:tcPr>
            <w:tcW w:w="2017" w:type="dxa"/>
            <w:shd w:val="clear" w:color="auto" w:fill="F3F3F3"/>
            <w:noWrap w:val="0"/>
            <w:vAlign w:val="center"/>
          </w:tcPr>
          <w:p w14:paraId="2EE015A1">
            <w:pPr>
              <w:widowControl w:val="0"/>
              <w:kinsoku/>
              <w:autoSpaceDE/>
              <w:autoSpaceDN/>
              <w:adjustRightInd/>
              <w:snapToGrid/>
              <w:jc w:val="center"/>
              <w:textAlignment w:val="auto"/>
              <w:rPr>
                <w:rFonts w:ascii="宋体" w:hAnsi="宋体" w:eastAsia="宋体" w:cs="Times New Roman"/>
                <w:b/>
                <w:bCs/>
                <w:snapToGrid/>
                <w:kern w:val="2"/>
                <w:szCs w:val="21"/>
              </w:rPr>
            </w:pPr>
            <w:r>
              <w:rPr>
                <w:rFonts w:hint="eastAsia" w:ascii="宋体" w:hAnsi="宋体" w:eastAsia="宋体" w:cs="Times New Roman"/>
                <w:b/>
                <w:bCs/>
                <w:snapToGrid/>
                <w:kern w:val="2"/>
                <w:szCs w:val="21"/>
              </w:rPr>
              <w:t>偏离说明</w:t>
            </w:r>
          </w:p>
        </w:tc>
      </w:tr>
      <w:tr w14:paraId="289F3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83" w:type="dxa"/>
            <w:noWrap w:val="0"/>
            <w:vAlign w:val="center"/>
          </w:tcPr>
          <w:p w14:paraId="54893624">
            <w:pPr>
              <w:widowControl w:val="0"/>
              <w:tabs>
                <w:tab w:val="left" w:pos="7740"/>
              </w:tabs>
              <w:kinsoku/>
              <w:autoSpaceDE/>
              <w:autoSpaceDN/>
              <w:adjustRightInd/>
              <w:snapToGrid/>
              <w:jc w:val="center"/>
              <w:textAlignment w:val="auto"/>
              <w:rPr>
                <w:rFonts w:ascii="宋体" w:hAnsi="宋体" w:eastAsia="宋体" w:cs="Times New Roman"/>
                <w:snapToGrid/>
                <w:kern w:val="2"/>
                <w:szCs w:val="21"/>
              </w:rPr>
            </w:pPr>
            <w:r>
              <w:rPr>
                <w:rFonts w:hint="eastAsia" w:ascii="宋体" w:hAnsi="宋体" w:eastAsia="宋体" w:cs="Times New Roman"/>
                <w:snapToGrid/>
                <w:kern w:val="2"/>
                <w:szCs w:val="21"/>
              </w:rPr>
              <w:t>1</w:t>
            </w:r>
          </w:p>
        </w:tc>
        <w:tc>
          <w:tcPr>
            <w:tcW w:w="5829" w:type="dxa"/>
            <w:noWrap w:val="0"/>
            <w:vAlign w:val="center"/>
          </w:tcPr>
          <w:p w14:paraId="2D065F84">
            <w:pPr>
              <w:widowControl w:val="0"/>
              <w:kinsoku/>
              <w:autoSpaceDE/>
              <w:autoSpaceDN/>
              <w:adjustRightInd/>
              <w:snapToGrid/>
              <w:jc w:val="both"/>
              <w:textAlignment w:val="auto"/>
              <w:rPr>
                <w:rFonts w:hint="default" w:ascii="宋体" w:hAnsi="宋体" w:eastAsia="仿宋" w:cs="Times New Roman"/>
                <w:snapToGrid/>
                <w:kern w:val="2"/>
                <w:szCs w:val="21"/>
                <w:lang w:val="en-US" w:eastAsia="zh-CN"/>
              </w:rPr>
            </w:pPr>
            <w:r>
              <w:rPr>
                <w:rFonts w:hint="default" w:ascii="宋体" w:hAnsi="宋体" w:eastAsia="仿宋" w:cs="Times New Roman"/>
                <w:snapToGrid/>
                <w:kern w:val="2"/>
                <w:szCs w:val="21"/>
                <w:lang w:val="en-US" w:eastAsia="zh-CN"/>
              </w:rPr>
              <w:t>一、主要服务内容：</w:t>
            </w:r>
          </w:p>
          <w:p w14:paraId="11D8BC50">
            <w:pPr>
              <w:widowControl w:val="0"/>
              <w:kinsoku/>
              <w:autoSpaceDE/>
              <w:autoSpaceDN/>
              <w:adjustRightInd/>
              <w:snapToGrid/>
              <w:jc w:val="both"/>
              <w:textAlignment w:val="auto"/>
              <w:rPr>
                <w:rFonts w:hint="default" w:ascii="宋体" w:hAnsi="宋体" w:eastAsia="仿宋" w:cs="Times New Roman"/>
                <w:snapToGrid/>
                <w:kern w:val="2"/>
                <w:szCs w:val="21"/>
                <w:lang w:val="en-US" w:eastAsia="zh-CN"/>
              </w:rPr>
            </w:pPr>
            <w:r>
              <w:rPr>
                <w:rFonts w:hint="default" w:ascii="宋体" w:hAnsi="宋体" w:eastAsia="仿宋" w:cs="Times New Roman"/>
                <w:snapToGrid/>
                <w:kern w:val="2"/>
                <w:szCs w:val="21"/>
                <w:lang w:val="en-US" w:eastAsia="zh-CN"/>
              </w:rPr>
              <w:t>本项目的工程咨询主要工作内容包括但不限于以下：</w:t>
            </w:r>
          </w:p>
          <w:p w14:paraId="61DE704E">
            <w:pPr>
              <w:widowControl w:val="0"/>
              <w:kinsoku/>
              <w:autoSpaceDE/>
              <w:autoSpaceDN/>
              <w:adjustRightInd/>
              <w:snapToGrid/>
              <w:jc w:val="both"/>
              <w:textAlignment w:val="auto"/>
              <w:rPr>
                <w:rFonts w:hint="default" w:ascii="宋体" w:hAnsi="宋体" w:eastAsia="仿宋" w:cs="Times New Roman"/>
                <w:snapToGrid/>
                <w:kern w:val="2"/>
                <w:szCs w:val="21"/>
                <w:lang w:val="en-US" w:eastAsia="zh-CN"/>
              </w:rPr>
            </w:pPr>
            <w:r>
              <w:rPr>
                <w:rFonts w:hint="default" w:ascii="宋体" w:hAnsi="宋体" w:eastAsia="仿宋" w:cs="Times New Roman"/>
                <w:snapToGrid/>
                <w:kern w:val="2"/>
                <w:szCs w:val="21"/>
                <w:lang w:val="en-US" w:eastAsia="zh-CN"/>
              </w:rPr>
              <w:t>（一）前期工程咨询服务</w:t>
            </w:r>
          </w:p>
          <w:p w14:paraId="2AA824FF">
            <w:pPr>
              <w:widowControl w:val="0"/>
              <w:kinsoku/>
              <w:autoSpaceDE/>
              <w:autoSpaceDN/>
              <w:adjustRightInd/>
              <w:snapToGrid/>
              <w:jc w:val="both"/>
              <w:textAlignment w:val="auto"/>
              <w:rPr>
                <w:rFonts w:hint="default" w:ascii="宋体" w:hAnsi="宋体" w:eastAsia="仿宋" w:cs="Times New Roman"/>
                <w:snapToGrid/>
                <w:kern w:val="2"/>
                <w:szCs w:val="21"/>
                <w:lang w:val="en-US" w:eastAsia="zh-CN"/>
              </w:rPr>
            </w:pPr>
            <w:r>
              <w:rPr>
                <w:rFonts w:hint="default" w:ascii="宋体" w:hAnsi="宋体" w:eastAsia="仿宋" w:cs="Times New Roman"/>
                <w:snapToGrid/>
                <w:kern w:val="2"/>
                <w:szCs w:val="21"/>
                <w:lang w:val="en-US" w:eastAsia="zh-CN"/>
              </w:rPr>
              <w:t>前期工程咨询服务：对项目进行前期研究，结合项目特点，根据国家有关政策、法律、法规，本着科学、公正、可靠的原则，运用合理的技能，按项目所属行业国内现行项目的编制内容和深度要求，进行各类专项评估等项目报告编制，配合完成立项/审查工作，直至立项审批/审查及验收通过。服务范围包括：建设方案编制、可行性研究报告编制、稳定性风险评估等。</w:t>
            </w:r>
          </w:p>
          <w:p w14:paraId="08BBB98D">
            <w:pPr>
              <w:widowControl w:val="0"/>
              <w:kinsoku/>
              <w:autoSpaceDE/>
              <w:autoSpaceDN/>
              <w:adjustRightInd/>
              <w:snapToGrid/>
              <w:jc w:val="both"/>
              <w:textAlignment w:val="auto"/>
              <w:rPr>
                <w:rFonts w:hint="default" w:ascii="宋体" w:hAnsi="宋体" w:eastAsia="仿宋" w:cs="Times New Roman"/>
                <w:snapToGrid/>
                <w:kern w:val="2"/>
                <w:szCs w:val="21"/>
                <w:lang w:val="en-US" w:eastAsia="zh-CN"/>
              </w:rPr>
            </w:pPr>
            <w:r>
              <w:rPr>
                <w:rFonts w:hint="default" w:ascii="宋体" w:hAnsi="宋体" w:eastAsia="仿宋" w:cs="Times New Roman"/>
                <w:snapToGrid/>
                <w:kern w:val="2"/>
                <w:szCs w:val="21"/>
                <w:lang w:val="en-US" w:eastAsia="zh-CN"/>
              </w:rPr>
              <w:t>1.建设方案编制</w:t>
            </w:r>
          </w:p>
          <w:p w14:paraId="6CC89C99">
            <w:pPr>
              <w:widowControl w:val="0"/>
              <w:kinsoku/>
              <w:autoSpaceDE/>
              <w:autoSpaceDN/>
              <w:adjustRightInd/>
              <w:snapToGrid/>
              <w:jc w:val="both"/>
              <w:textAlignment w:val="auto"/>
              <w:rPr>
                <w:rFonts w:hint="default" w:ascii="宋体" w:hAnsi="宋体" w:eastAsia="仿宋" w:cs="Times New Roman"/>
                <w:snapToGrid/>
                <w:kern w:val="2"/>
                <w:szCs w:val="21"/>
                <w:lang w:val="en-US" w:eastAsia="zh-CN"/>
              </w:rPr>
            </w:pPr>
            <w:r>
              <w:rPr>
                <w:rFonts w:hint="default" w:ascii="宋体" w:hAnsi="宋体" w:eastAsia="仿宋" w:cs="Times New Roman"/>
                <w:snapToGrid/>
                <w:kern w:val="2"/>
                <w:szCs w:val="21"/>
                <w:lang w:val="en-US" w:eastAsia="zh-CN"/>
              </w:rPr>
              <w:t>对项目进行前期研究，编制内容和深度等要求，编制符合各级主管及审批部门要求的成果文件。</w:t>
            </w:r>
          </w:p>
          <w:p w14:paraId="5422B8FF">
            <w:pPr>
              <w:widowControl w:val="0"/>
              <w:kinsoku/>
              <w:autoSpaceDE/>
              <w:autoSpaceDN/>
              <w:adjustRightInd/>
              <w:snapToGrid/>
              <w:jc w:val="both"/>
              <w:textAlignment w:val="auto"/>
              <w:rPr>
                <w:rFonts w:hint="default" w:ascii="宋体" w:hAnsi="宋体" w:eastAsia="仿宋" w:cs="Times New Roman"/>
                <w:snapToGrid/>
                <w:kern w:val="2"/>
                <w:szCs w:val="21"/>
                <w:lang w:val="en-US" w:eastAsia="zh-CN"/>
              </w:rPr>
            </w:pPr>
            <w:r>
              <w:rPr>
                <w:rFonts w:hint="default" w:ascii="宋体" w:hAnsi="宋体" w:eastAsia="仿宋" w:cs="Times New Roman"/>
                <w:snapToGrid/>
                <w:kern w:val="2"/>
                <w:szCs w:val="21"/>
                <w:lang w:val="en-US" w:eastAsia="zh-CN"/>
              </w:rPr>
              <w:t>服务范围包括：建设必要性论证；经济合理性论证；技术方案。包括规划方案、建筑设计、工程设计等相关内容，明确建设规模、技术标准和设计方案；环境影响初步分析；其它相关说明及资料。</w:t>
            </w:r>
          </w:p>
          <w:p w14:paraId="190F25C3">
            <w:pPr>
              <w:widowControl w:val="0"/>
              <w:kinsoku/>
              <w:autoSpaceDE/>
              <w:autoSpaceDN/>
              <w:adjustRightInd/>
              <w:snapToGrid/>
              <w:jc w:val="both"/>
              <w:textAlignment w:val="auto"/>
              <w:rPr>
                <w:rFonts w:hint="default" w:ascii="宋体" w:hAnsi="宋体" w:eastAsia="仿宋" w:cs="Times New Roman"/>
                <w:snapToGrid/>
                <w:kern w:val="2"/>
                <w:szCs w:val="21"/>
                <w:lang w:val="en-US" w:eastAsia="zh-CN"/>
              </w:rPr>
            </w:pPr>
            <w:r>
              <w:rPr>
                <w:rFonts w:hint="default" w:ascii="宋体" w:hAnsi="宋体" w:eastAsia="仿宋" w:cs="Times New Roman"/>
                <w:snapToGrid/>
                <w:kern w:val="2"/>
                <w:szCs w:val="21"/>
                <w:lang w:val="en-US" w:eastAsia="zh-CN"/>
              </w:rPr>
              <w:t>2.可行性研究报告编制</w:t>
            </w:r>
          </w:p>
          <w:p w14:paraId="7099C22B">
            <w:pPr>
              <w:widowControl w:val="0"/>
              <w:kinsoku/>
              <w:autoSpaceDE/>
              <w:autoSpaceDN/>
              <w:adjustRightInd/>
              <w:snapToGrid/>
              <w:jc w:val="both"/>
              <w:textAlignment w:val="auto"/>
              <w:rPr>
                <w:rFonts w:hint="default" w:ascii="宋体" w:hAnsi="宋体" w:eastAsia="仿宋" w:cs="Times New Roman"/>
                <w:snapToGrid/>
                <w:kern w:val="2"/>
                <w:szCs w:val="21"/>
                <w:lang w:val="en-US" w:eastAsia="zh-CN"/>
              </w:rPr>
            </w:pPr>
            <w:r>
              <w:rPr>
                <w:rFonts w:hint="default" w:ascii="宋体" w:hAnsi="宋体" w:eastAsia="仿宋" w:cs="Times New Roman"/>
                <w:snapToGrid/>
                <w:kern w:val="2"/>
                <w:szCs w:val="21"/>
                <w:lang w:val="en-US" w:eastAsia="zh-CN"/>
              </w:rPr>
              <w:t>对项目进行前期研究，并按照国家、省、市、区发改委有关可行性研究报告编制内容和深度等要求，编制符合各级主管及审批部门要求的成果文件。</w:t>
            </w:r>
          </w:p>
          <w:p w14:paraId="79EFA318">
            <w:pPr>
              <w:widowControl w:val="0"/>
              <w:kinsoku/>
              <w:autoSpaceDE/>
              <w:autoSpaceDN/>
              <w:adjustRightInd/>
              <w:snapToGrid/>
              <w:jc w:val="both"/>
              <w:textAlignment w:val="auto"/>
              <w:rPr>
                <w:rFonts w:hint="default" w:ascii="宋体" w:hAnsi="宋体" w:eastAsia="仿宋" w:cs="Times New Roman"/>
                <w:snapToGrid/>
                <w:kern w:val="2"/>
                <w:szCs w:val="21"/>
                <w:lang w:val="en-US" w:eastAsia="zh-CN"/>
              </w:rPr>
            </w:pPr>
            <w:r>
              <w:rPr>
                <w:rFonts w:hint="default" w:ascii="宋体" w:hAnsi="宋体" w:eastAsia="仿宋" w:cs="Times New Roman"/>
                <w:snapToGrid/>
                <w:kern w:val="2"/>
                <w:szCs w:val="21"/>
                <w:lang w:val="en-US" w:eastAsia="zh-CN"/>
              </w:rPr>
              <w:t>服务范围包括：现场调查踏勘和必要的勘察；工程相关资料收集、资料整理、资料分析；建设方案编制、论证，工程规模及工程量统计；工程投资估算编制；社会效益和风险因素的评价；可行性研究报告的编制、相关图件制作及打印出稿；提交可行性研究报告，取得审批部门的批复文件；其他与工程工可编制工作相关事宜。</w:t>
            </w:r>
          </w:p>
          <w:p w14:paraId="1C5DCD34">
            <w:pPr>
              <w:widowControl w:val="0"/>
              <w:kinsoku/>
              <w:autoSpaceDE/>
              <w:autoSpaceDN/>
              <w:adjustRightInd/>
              <w:snapToGrid/>
              <w:jc w:val="both"/>
              <w:textAlignment w:val="auto"/>
              <w:rPr>
                <w:rFonts w:hint="default" w:ascii="宋体" w:hAnsi="宋体" w:eastAsia="仿宋" w:cs="Times New Roman"/>
                <w:snapToGrid/>
                <w:kern w:val="2"/>
                <w:szCs w:val="21"/>
                <w:lang w:val="en-US" w:eastAsia="zh-CN"/>
              </w:rPr>
            </w:pPr>
            <w:r>
              <w:rPr>
                <w:rFonts w:hint="default" w:ascii="宋体" w:hAnsi="宋体" w:eastAsia="仿宋" w:cs="Times New Roman"/>
                <w:snapToGrid/>
                <w:kern w:val="2"/>
                <w:szCs w:val="21"/>
                <w:lang w:val="en-US" w:eastAsia="zh-CN"/>
              </w:rPr>
              <w:t>3.稳定性风险评估</w:t>
            </w:r>
          </w:p>
          <w:p w14:paraId="6A3686E7">
            <w:pPr>
              <w:widowControl w:val="0"/>
              <w:kinsoku/>
              <w:autoSpaceDE/>
              <w:autoSpaceDN/>
              <w:adjustRightInd/>
              <w:snapToGrid/>
              <w:jc w:val="both"/>
              <w:textAlignment w:val="auto"/>
              <w:rPr>
                <w:rFonts w:hint="default" w:ascii="宋体" w:hAnsi="宋体" w:eastAsia="仿宋" w:cs="Times New Roman"/>
                <w:snapToGrid/>
                <w:kern w:val="2"/>
                <w:szCs w:val="21"/>
                <w:lang w:val="en-US" w:eastAsia="zh-CN"/>
              </w:rPr>
            </w:pPr>
            <w:r>
              <w:rPr>
                <w:rFonts w:hint="default" w:ascii="宋体" w:hAnsi="宋体" w:eastAsia="仿宋" w:cs="Times New Roman"/>
                <w:snapToGrid/>
                <w:kern w:val="2"/>
                <w:szCs w:val="21"/>
                <w:lang w:val="en-US" w:eastAsia="zh-CN"/>
              </w:rPr>
              <w:t>服务范围包括：进行风险估计，根据风险评估的要求，在综合考虑各方意见和全面分析论证的基础上，预测风险发生概率、影响程度、风险程度；提出风险防范和化解措施，对各个风险因素提出有针对性的风险防范和化解措施；确定风险等级，分析各种风险防范和化解措施落实的可行性、有效性，预测采取措施后各风险因素的变化趋势、发生概率、影响程度、风险程度等；编制评估报告，社会稳定风险评估报告应包括但不限于以下内容：①项目概况；②评估目的和依据；③评估主体和内容；④评估过程和方法；⑤风险调查；⑥风险识别和风险判断；⑦风险防范和化解措施；⑧落实措施后的风险等级判断；⑨评估结论和建议。</w:t>
            </w:r>
          </w:p>
        </w:tc>
        <w:tc>
          <w:tcPr>
            <w:tcW w:w="758" w:type="dxa"/>
            <w:noWrap w:val="0"/>
            <w:vAlign w:val="center"/>
          </w:tcPr>
          <w:p w14:paraId="1D8611A3">
            <w:pPr>
              <w:pStyle w:val="25"/>
              <w:keepNext w:val="0"/>
              <w:kinsoku/>
              <w:autoSpaceDE/>
              <w:autoSpaceDN/>
              <w:adjustRightInd/>
              <w:snapToGrid/>
              <w:spacing w:before="0" w:after="0" w:line="240" w:lineRule="auto"/>
              <w:textAlignment w:val="auto"/>
              <w:rPr>
                <w:rFonts w:ascii="宋体" w:hAnsi="宋体" w:eastAsia="宋体" w:cs="Times New Roman"/>
                <w:snapToGrid/>
                <w:spacing w:val="0"/>
                <w:kern w:val="2"/>
                <w:sz w:val="21"/>
                <w:szCs w:val="21"/>
              </w:rPr>
            </w:pPr>
          </w:p>
        </w:tc>
        <w:tc>
          <w:tcPr>
            <w:tcW w:w="2017" w:type="dxa"/>
            <w:noWrap w:val="0"/>
            <w:vAlign w:val="center"/>
          </w:tcPr>
          <w:p w14:paraId="4F838148">
            <w:pPr>
              <w:widowControl w:val="0"/>
              <w:kinsoku/>
              <w:autoSpaceDE/>
              <w:autoSpaceDN/>
              <w:adjustRightInd/>
              <w:snapToGrid/>
              <w:jc w:val="center"/>
              <w:textAlignment w:val="auto"/>
              <w:rPr>
                <w:rFonts w:ascii="宋体" w:hAnsi="宋体" w:eastAsia="宋体" w:cs="Times New Roman"/>
                <w:snapToGrid/>
                <w:kern w:val="2"/>
                <w:szCs w:val="21"/>
              </w:rPr>
            </w:pPr>
          </w:p>
        </w:tc>
      </w:tr>
      <w:tr w14:paraId="659BC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83" w:type="dxa"/>
            <w:noWrap w:val="0"/>
            <w:vAlign w:val="center"/>
          </w:tcPr>
          <w:p w14:paraId="09C02BC7">
            <w:pPr>
              <w:widowControl w:val="0"/>
              <w:tabs>
                <w:tab w:val="left" w:pos="7740"/>
              </w:tabs>
              <w:kinsoku/>
              <w:autoSpaceDE/>
              <w:autoSpaceDN/>
              <w:adjustRightInd/>
              <w:snapToGrid/>
              <w:jc w:val="center"/>
              <w:textAlignment w:val="auto"/>
              <w:rPr>
                <w:rFonts w:ascii="宋体" w:hAnsi="宋体" w:eastAsia="宋体" w:cs="Times New Roman"/>
                <w:snapToGrid/>
                <w:kern w:val="2"/>
                <w:szCs w:val="21"/>
              </w:rPr>
            </w:pPr>
            <w:r>
              <w:rPr>
                <w:rFonts w:hint="eastAsia" w:ascii="宋体" w:hAnsi="宋体" w:eastAsia="宋体" w:cs="Times New Roman"/>
                <w:snapToGrid/>
                <w:kern w:val="2"/>
                <w:szCs w:val="21"/>
              </w:rPr>
              <w:t>2</w:t>
            </w:r>
          </w:p>
        </w:tc>
        <w:tc>
          <w:tcPr>
            <w:tcW w:w="5829" w:type="dxa"/>
            <w:noWrap w:val="0"/>
            <w:vAlign w:val="center"/>
          </w:tcPr>
          <w:p w14:paraId="61E07D50">
            <w:pPr>
              <w:widowControl w:val="0"/>
              <w:kinsoku/>
              <w:autoSpaceDE/>
              <w:autoSpaceDN/>
              <w:adjustRightInd/>
              <w:snapToGrid/>
              <w:jc w:val="both"/>
              <w:textAlignment w:val="auto"/>
              <w:rPr>
                <w:rFonts w:hint="default" w:ascii="宋体" w:hAnsi="宋体" w:eastAsia="仿宋" w:cs="Times New Roman"/>
                <w:snapToGrid/>
                <w:kern w:val="2"/>
                <w:szCs w:val="21"/>
                <w:lang w:val="en-US" w:eastAsia="zh-CN"/>
              </w:rPr>
            </w:pPr>
            <w:r>
              <w:rPr>
                <w:rFonts w:hint="default" w:ascii="宋体" w:hAnsi="宋体" w:eastAsia="仿宋" w:cs="Times New Roman"/>
                <w:snapToGrid/>
                <w:kern w:val="2"/>
                <w:szCs w:val="21"/>
                <w:lang w:val="en-US" w:eastAsia="zh-CN"/>
              </w:rPr>
              <w:t>（二）项目管理服务</w:t>
            </w:r>
          </w:p>
          <w:p w14:paraId="47160E3E">
            <w:pPr>
              <w:widowControl w:val="0"/>
              <w:kinsoku/>
              <w:autoSpaceDE/>
              <w:autoSpaceDN/>
              <w:adjustRightInd/>
              <w:snapToGrid/>
              <w:jc w:val="both"/>
              <w:textAlignment w:val="auto"/>
              <w:rPr>
                <w:rFonts w:hint="default" w:ascii="宋体" w:hAnsi="宋体" w:eastAsia="仿宋" w:cs="Times New Roman"/>
                <w:snapToGrid/>
                <w:kern w:val="2"/>
                <w:szCs w:val="21"/>
                <w:lang w:val="en-US" w:eastAsia="zh-CN"/>
              </w:rPr>
            </w:pPr>
            <w:r>
              <w:rPr>
                <w:rFonts w:hint="default" w:ascii="宋体" w:hAnsi="宋体" w:eastAsia="仿宋" w:cs="Times New Roman"/>
                <w:snapToGrid/>
                <w:kern w:val="2"/>
                <w:szCs w:val="21"/>
                <w:lang w:val="en-US" w:eastAsia="zh-CN"/>
              </w:rPr>
              <w:t>1.对项目管理人员组织机构的要求</w:t>
            </w:r>
          </w:p>
          <w:p w14:paraId="7FA5E5A7">
            <w:pPr>
              <w:widowControl w:val="0"/>
              <w:kinsoku/>
              <w:autoSpaceDE/>
              <w:autoSpaceDN/>
              <w:adjustRightInd/>
              <w:snapToGrid/>
              <w:jc w:val="both"/>
              <w:textAlignment w:val="auto"/>
              <w:rPr>
                <w:rFonts w:hint="default" w:ascii="宋体" w:hAnsi="宋体" w:eastAsia="仿宋" w:cs="Times New Roman"/>
                <w:snapToGrid/>
                <w:kern w:val="2"/>
                <w:szCs w:val="21"/>
                <w:lang w:val="en-US" w:eastAsia="zh-CN"/>
              </w:rPr>
            </w:pPr>
            <w:r>
              <w:rPr>
                <w:rFonts w:hint="default" w:ascii="宋体" w:hAnsi="宋体" w:eastAsia="仿宋" w:cs="Times New Roman"/>
                <w:snapToGrid/>
                <w:kern w:val="2"/>
                <w:szCs w:val="21"/>
                <w:lang w:val="en-US" w:eastAsia="zh-CN"/>
              </w:rPr>
              <w:t>（1）专业配套能力：应该配备齐全、稳定、高水平的专业技术与管理力量，并得到采购人的认可。</w:t>
            </w:r>
          </w:p>
          <w:p w14:paraId="0AA5BF7D">
            <w:pPr>
              <w:widowControl w:val="0"/>
              <w:kinsoku/>
              <w:autoSpaceDE/>
              <w:autoSpaceDN/>
              <w:adjustRightInd/>
              <w:snapToGrid/>
              <w:jc w:val="both"/>
              <w:textAlignment w:val="auto"/>
              <w:rPr>
                <w:rFonts w:hint="default" w:ascii="宋体" w:hAnsi="宋体" w:eastAsia="仿宋" w:cs="Times New Roman"/>
                <w:snapToGrid/>
                <w:kern w:val="2"/>
                <w:szCs w:val="21"/>
                <w:lang w:val="en-US" w:eastAsia="zh-CN"/>
              </w:rPr>
            </w:pPr>
            <w:r>
              <w:rPr>
                <w:rFonts w:hint="default" w:ascii="宋体" w:hAnsi="宋体" w:eastAsia="仿宋" w:cs="Times New Roman"/>
                <w:snapToGrid/>
                <w:kern w:val="2"/>
                <w:szCs w:val="21"/>
                <w:lang w:val="en-US" w:eastAsia="zh-CN"/>
              </w:rPr>
              <w:t>（2）管理水平：应在工程管理工作开展过程中，全面执行质量保证程序。在与采购人及各相关单位开展工作前，编制有针对性的工作接口文件，使所有的管理工作，均处于受控状态。</w:t>
            </w:r>
          </w:p>
          <w:p w14:paraId="1EC5F664">
            <w:pPr>
              <w:widowControl w:val="0"/>
              <w:kinsoku/>
              <w:autoSpaceDE/>
              <w:autoSpaceDN/>
              <w:adjustRightInd/>
              <w:snapToGrid/>
              <w:jc w:val="both"/>
              <w:textAlignment w:val="auto"/>
              <w:rPr>
                <w:rFonts w:hint="default" w:ascii="宋体" w:hAnsi="宋体" w:eastAsia="仿宋" w:cs="Times New Roman"/>
                <w:snapToGrid/>
                <w:kern w:val="2"/>
                <w:szCs w:val="21"/>
                <w:lang w:val="en-US" w:eastAsia="zh-CN"/>
              </w:rPr>
            </w:pPr>
            <w:r>
              <w:rPr>
                <w:rFonts w:hint="default" w:ascii="宋体" w:hAnsi="宋体" w:eastAsia="仿宋" w:cs="Times New Roman"/>
                <w:snapToGrid/>
                <w:kern w:val="2"/>
                <w:szCs w:val="21"/>
                <w:lang w:val="en-US" w:eastAsia="zh-CN"/>
              </w:rPr>
              <w:t>（3）对项目管理工作人员的要求</w:t>
            </w:r>
          </w:p>
          <w:p w14:paraId="676EB5DC">
            <w:pPr>
              <w:widowControl w:val="0"/>
              <w:kinsoku/>
              <w:autoSpaceDE/>
              <w:autoSpaceDN/>
              <w:adjustRightInd/>
              <w:snapToGrid/>
              <w:jc w:val="both"/>
              <w:textAlignment w:val="auto"/>
              <w:rPr>
                <w:rFonts w:hint="default" w:ascii="宋体" w:hAnsi="宋体" w:eastAsia="仿宋" w:cs="Times New Roman"/>
                <w:snapToGrid/>
                <w:kern w:val="2"/>
                <w:szCs w:val="21"/>
                <w:lang w:val="en-US" w:eastAsia="zh-CN"/>
              </w:rPr>
            </w:pPr>
            <w:r>
              <w:rPr>
                <w:rFonts w:hint="default" w:ascii="宋体" w:hAnsi="宋体" w:eastAsia="仿宋" w:cs="Times New Roman"/>
                <w:snapToGrid/>
                <w:kern w:val="2"/>
                <w:szCs w:val="21"/>
                <w:lang w:val="en-US" w:eastAsia="zh-CN"/>
              </w:rPr>
              <w:t>①具有与建设管理相对应的学历和多学科专业知识。</w:t>
            </w:r>
          </w:p>
          <w:p w14:paraId="1F41F72C">
            <w:pPr>
              <w:widowControl w:val="0"/>
              <w:kinsoku/>
              <w:autoSpaceDE/>
              <w:autoSpaceDN/>
              <w:adjustRightInd/>
              <w:snapToGrid/>
              <w:jc w:val="both"/>
              <w:textAlignment w:val="auto"/>
              <w:rPr>
                <w:rFonts w:hint="default" w:ascii="宋体" w:hAnsi="宋体" w:eastAsia="仿宋" w:cs="Times New Roman"/>
                <w:snapToGrid/>
                <w:kern w:val="2"/>
                <w:szCs w:val="21"/>
                <w:lang w:val="en-US" w:eastAsia="zh-CN"/>
              </w:rPr>
            </w:pPr>
            <w:r>
              <w:rPr>
                <w:rFonts w:hint="default" w:ascii="宋体" w:hAnsi="宋体" w:eastAsia="仿宋" w:cs="Times New Roman"/>
                <w:snapToGrid/>
                <w:kern w:val="2"/>
                <w:szCs w:val="21"/>
                <w:lang w:val="en-US" w:eastAsia="zh-CN"/>
              </w:rPr>
              <w:t>②具有丰富的工程建设实践经验。</w:t>
            </w:r>
          </w:p>
          <w:p w14:paraId="7BC94104">
            <w:pPr>
              <w:widowControl w:val="0"/>
              <w:kinsoku/>
              <w:autoSpaceDE/>
              <w:autoSpaceDN/>
              <w:adjustRightInd/>
              <w:snapToGrid/>
              <w:jc w:val="both"/>
              <w:textAlignment w:val="auto"/>
              <w:rPr>
                <w:rFonts w:hint="default" w:ascii="宋体" w:hAnsi="宋体" w:eastAsia="仿宋" w:cs="Times New Roman"/>
                <w:snapToGrid/>
                <w:kern w:val="2"/>
                <w:szCs w:val="21"/>
                <w:lang w:val="en-US" w:eastAsia="zh-CN"/>
              </w:rPr>
            </w:pPr>
            <w:r>
              <w:rPr>
                <w:rFonts w:hint="default" w:ascii="宋体" w:hAnsi="宋体" w:eastAsia="仿宋" w:cs="Times New Roman"/>
                <w:snapToGrid/>
                <w:kern w:val="2"/>
                <w:szCs w:val="21"/>
                <w:lang w:val="en-US" w:eastAsia="zh-CN"/>
              </w:rPr>
              <w:t>③具有良好的职业道德。</w:t>
            </w:r>
          </w:p>
          <w:p w14:paraId="347EDB1E">
            <w:pPr>
              <w:widowControl w:val="0"/>
              <w:kinsoku/>
              <w:autoSpaceDE/>
              <w:autoSpaceDN/>
              <w:adjustRightInd/>
              <w:snapToGrid/>
              <w:jc w:val="both"/>
              <w:textAlignment w:val="auto"/>
              <w:rPr>
                <w:rFonts w:hint="default" w:ascii="宋体" w:hAnsi="宋体" w:eastAsia="仿宋" w:cs="Times New Roman"/>
                <w:snapToGrid/>
                <w:kern w:val="2"/>
                <w:szCs w:val="21"/>
                <w:lang w:val="en-US" w:eastAsia="zh-CN"/>
              </w:rPr>
            </w:pPr>
            <w:r>
              <w:rPr>
                <w:rFonts w:hint="default" w:ascii="宋体" w:hAnsi="宋体" w:eastAsia="仿宋" w:cs="Times New Roman"/>
                <w:snapToGrid/>
                <w:kern w:val="2"/>
                <w:szCs w:val="21"/>
                <w:lang w:val="en-US" w:eastAsia="zh-CN"/>
              </w:rPr>
              <w:t>（4）对项目管理部的要求</w:t>
            </w:r>
          </w:p>
          <w:p w14:paraId="51FEEAA1">
            <w:pPr>
              <w:widowControl w:val="0"/>
              <w:kinsoku/>
              <w:autoSpaceDE/>
              <w:autoSpaceDN/>
              <w:adjustRightInd/>
              <w:snapToGrid/>
              <w:jc w:val="both"/>
              <w:textAlignment w:val="auto"/>
              <w:rPr>
                <w:rFonts w:hint="default" w:ascii="宋体" w:hAnsi="宋体" w:eastAsia="仿宋" w:cs="Times New Roman"/>
                <w:snapToGrid/>
                <w:kern w:val="2"/>
                <w:szCs w:val="21"/>
                <w:lang w:val="en-US" w:eastAsia="zh-CN"/>
              </w:rPr>
            </w:pPr>
            <w:r>
              <w:rPr>
                <w:rFonts w:hint="default" w:ascii="宋体" w:hAnsi="宋体" w:eastAsia="仿宋" w:cs="Times New Roman"/>
                <w:snapToGrid/>
                <w:kern w:val="2"/>
                <w:szCs w:val="21"/>
                <w:lang w:val="en-US" w:eastAsia="zh-CN"/>
              </w:rPr>
              <w:t>①项目管理经理负责制：委派的项目管理经理是项目管理全部工作的负责人，是实现综合目标的主要责任者，项目管理的组织机构应形成以项目管理经理为首的高效决策指挥体系；</w:t>
            </w:r>
          </w:p>
          <w:p w14:paraId="72B72418">
            <w:pPr>
              <w:widowControl w:val="0"/>
              <w:kinsoku/>
              <w:autoSpaceDE/>
              <w:autoSpaceDN/>
              <w:adjustRightInd/>
              <w:snapToGrid/>
              <w:jc w:val="both"/>
              <w:textAlignment w:val="auto"/>
              <w:rPr>
                <w:rFonts w:hint="default" w:ascii="宋体" w:hAnsi="宋体" w:eastAsia="仿宋" w:cs="Times New Roman"/>
                <w:snapToGrid/>
                <w:kern w:val="2"/>
                <w:szCs w:val="21"/>
                <w:lang w:val="en-US" w:eastAsia="zh-CN"/>
              </w:rPr>
            </w:pPr>
            <w:r>
              <w:rPr>
                <w:rFonts w:hint="default" w:ascii="宋体" w:hAnsi="宋体" w:eastAsia="仿宋" w:cs="Times New Roman"/>
                <w:snapToGrid/>
                <w:kern w:val="2"/>
                <w:szCs w:val="21"/>
                <w:lang w:val="en-US" w:eastAsia="zh-CN"/>
              </w:rPr>
              <w:t>②在工作开展中应尊重事实，任何指令、判断应以法律和事实为依据；</w:t>
            </w:r>
          </w:p>
          <w:p w14:paraId="63EFD073">
            <w:pPr>
              <w:widowControl w:val="0"/>
              <w:kinsoku/>
              <w:autoSpaceDE/>
              <w:autoSpaceDN/>
              <w:adjustRightInd/>
              <w:snapToGrid/>
              <w:jc w:val="both"/>
              <w:textAlignment w:val="auto"/>
              <w:rPr>
                <w:rFonts w:hint="default" w:ascii="宋体" w:hAnsi="宋体" w:eastAsia="仿宋" w:cs="Times New Roman"/>
                <w:snapToGrid/>
                <w:kern w:val="2"/>
                <w:szCs w:val="21"/>
                <w:lang w:val="en-US" w:eastAsia="zh-CN"/>
              </w:rPr>
            </w:pPr>
            <w:r>
              <w:rPr>
                <w:rFonts w:hint="default" w:ascii="宋体" w:hAnsi="宋体" w:eastAsia="仿宋" w:cs="Times New Roman"/>
                <w:snapToGrid/>
                <w:kern w:val="2"/>
                <w:szCs w:val="21"/>
                <w:lang w:val="en-US" w:eastAsia="zh-CN"/>
              </w:rPr>
              <w:t>③由于工程的复杂性、重要性，要求开展工作时把重点放在“预控”上，在制定工作计划、实施项目管理过程中，对工程投资、进度、质量、安全、环保控制中可能发生的问题要有预见性和超前的考虑，加强事前控制力度；</w:t>
            </w:r>
          </w:p>
          <w:p w14:paraId="753F0B05">
            <w:pPr>
              <w:widowControl w:val="0"/>
              <w:kinsoku/>
              <w:autoSpaceDE/>
              <w:autoSpaceDN/>
              <w:adjustRightInd/>
              <w:snapToGrid/>
              <w:jc w:val="both"/>
              <w:textAlignment w:val="auto"/>
              <w:rPr>
                <w:rFonts w:hint="default" w:ascii="宋体" w:hAnsi="宋体" w:eastAsia="仿宋" w:cs="Times New Roman"/>
                <w:snapToGrid/>
                <w:kern w:val="2"/>
                <w:szCs w:val="21"/>
                <w:lang w:val="en-US" w:eastAsia="zh-CN"/>
              </w:rPr>
            </w:pPr>
            <w:r>
              <w:rPr>
                <w:rFonts w:hint="default" w:ascii="宋体" w:hAnsi="宋体" w:eastAsia="仿宋" w:cs="Times New Roman"/>
                <w:snapToGrid/>
                <w:kern w:val="2"/>
                <w:szCs w:val="21"/>
                <w:lang w:val="en-US" w:eastAsia="zh-CN"/>
              </w:rPr>
              <w:t>④依照既定的程序和制度，认真履行，谨慎、勤奋工作，为采购人提供诚信的服务，维护采购人利益。</w:t>
            </w:r>
          </w:p>
          <w:p w14:paraId="0574AE90">
            <w:pPr>
              <w:widowControl w:val="0"/>
              <w:kinsoku/>
              <w:autoSpaceDE/>
              <w:autoSpaceDN/>
              <w:adjustRightInd/>
              <w:snapToGrid/>
              <w:jc w:val="both"/>
              <w:textAlignment w:val="auto"/>
              <w:rPr>
                <w:rFonts w:hint="default" w:ascii="宋体" w:hAnsi="宋体" w:eastAsia="仿宋" w:cs="Times New Roman"/>
                <w:snapToGrid/>
                <w:kern w:val="2"/>
                <w:szCs w:val="21"/>
                <w:lang w:val="en-US" w:eastAsia="zh-CN"/>
              </w:rPr>
            </w:pPr>
            <w:r>
              <w:rPr>
                <w:rFonts w:hint="default" w:ascii="宋体" w:hAnsi="宋体" w:eastAsia="仿宋" w:cs="Times New Roman"/>
                <w:snapToGrid/>
                <w:kern w:val="2"/>
                <w:szCs w:val="21"/>
                <w:lang w:val="en-US" w:eastAsia="zh-CN"/>
              </w:rPr>
              <w:t>⑤为形成工程高素质的管理队伍，配备的人员应具有合理的专业结构、合理的技术职务和职称结构，并具有充足的高效率的管理人员。</w:t>
            </w:r>
          </w:p>
          <w:p w14:paraId="690976A4">
            <w:pPr>
              <w:widowControl w:val="0"/>
              <w:kinsoku/>
              <w:autoSpaceDE/>
              <w:autoSpaceDN/>
              <w:adjustRightInd/>
              <w:snapToGrid/>
              <w:jc w:val="both"/>
              <w:textAlignment w:val="auto"/>
              <w:rPr>
                <w:rFonts w:hint="default" w:ascii="宋体" w:hAnsi="宋体" w:eastAsia="仿宋" w:cs="Times New Roman"/>
                <w:snapToGrid/>
                <w:kern w:val="2"/>
                <w:szCs w:val="21"/>
                <w:lang w:val="en-US" w:eastAsia="zh-CN"/>
              </w:rPr>
            </w:pPr>
            <w:r>
              <w:rPr>
                <w:rFonts w:hint="default" w:ascii="宋体" w:hAnsi="宋体" w:eastAsia="仿宋" w:cs="Times New Roman"/>
                <w:snapToGrid/>
                <w:kern w:val="2"/>
                <w:szCs w:val="21"/>
                <w:lang w:val="en-US" w:eastAsia="zh-CN"/>
              </w:rPr>
              <w:t>2.管理工作大纲的要求</w:t>
            </w:r>
          </w:p>
          <w:p w14:paraId="0C25C9BA">
            <w:pPr>
              <w:widowControl w:val="0"/>
              <w:kinsoku/>
              <w:autoSpaceDE/>
              <w:autoSpaceDN/>
              <w:adjustRightInd/>
              <w:snapToGrid/>
              <w:jc w:val="both"/>
              <w:textAlignment w:val="auto"/>
              <w:rPr>
                <w:rFonts w:hint="default" w:ascii="宋体" w:hAnsi="宋体" w:eastAsia="仿宋" w:cs="Times New Roman"/>
                <w:snapToGrid/>
                <w:kern w:val="2"/>
                <w:szCs w:val="21"/>
                <w:lang w:val="en-US" w:eastAsia="zh-CN"/>
              </w:rPr>
            </w:pPr>
            <w:r>
              <w:rPr>
                <w:rFonts w:hint="default" w:ascii="宋体" w:hAnsi="宋体" w:eastAsia="仿宋" w:cs="Times New Roman"/>
                <w:snapToGrid/>
                <w:kern w:val="2"/>
                <w:szCs w:val="21"/>
                <w:lang w:val="en-US" w:eastAsia="zh-CN"/>
              </w:rPr>
              <w:t>（1）其基本内容应当包括：工程说明、目标规划、职责关系、项目结构分解、组织结构、工作义务、目标控制、管理协调工作程序等。</w:t>
            </w:r>
          </w:p>
          <w:p w14:paraId="4E01A3D7">
            <w:pPr>
              <w:widowControl w:val="0"/>
              <w:kinsoku/>
              <w:autoSpaceDE/>
              <w:autoSpaceDN/>
              <w:adjustRightInd/>
              <w:snapToGrid/>
              <w:jc w:val="both"/>
              <w:textAlignment w:val="auto"/>
              <w:rPr>
                <w:rFonts w:hint="default" w:ascii="宋体" w:hAnsi="宋体" w:eastAsia="仿宋" w:cs="Times New Roman"/>
                <w:snapToGrid/>
                <w:kern w:val="2"/>
                <w:szCs w:val="21"/>
                <w:lang w:val="en-US" w:eastAsia="zh-CN"/>
              </w:rPr>
            </w:pPr>
            <w:r>
              <w:rPr>
                <w:rFonts w:hint="default" w:ascii="宋体" w:hAnsi="宋体" w:eastAsia="仿宋" w:cs="Times New Roman"/>
                <w:snapToGrid/>
                <w:kern w:val="2"/>
                <w:szCs w:val="21"/>
                <w:lang w:val="en-US" w:eastAsia="zh-CN"/>
              </w:rPr>
              <w:t>（2）工作大纲应具有针对性，对工程的特殊情况和普遍情况进行剖析，充分领会采购人的建设意图，结合本单位的管理体系，真正起到指导项目管理的作用。</w:t>
            </w:r>
          </w:p>
          <w:p w14:paraId="6EE0B4BD">
            <w:pPr>
              <w:widowControl w:val="0"/>
              <w:kinsoku/>
              <w:autoSpaceDE/>
              <w:autoSpaceDN/>
              <w:adjustRightInd/>
              <w:snapToGrid/>
              <w:jc w:val="both"/>
              <w:textAlignment w:val="auto"/>
              <w:rPr>
                <w:rFonts w:hint="default" w:ascii="宋体" w:hAnsi="宋体" w:eastAsia="仿宋" w:cs="Times New Roman"/>
                <w:snapToGrid/>
                <w:kern w:val="2"/>
                <w:szCs w:val="21"/>
                <w:lang w:val="en-US" w:eastAsia="zh-CN"/>
              </w:rPr>
            </w:pPr>
            <w:r>
              <w:rPr>
                <w:rFonts w:hint="default" w:ascii="宋体" w:hAnsi="宋体" w:eastAsia="仿宋" w:cs="Times New Roman"/>
                <w:snapToGrid/>
                <w:kern w:val="2"/>
                <w:szCs w:val="21"/>
                <w:lang w:val="en-US" w:eastAsia="zh-CN"/>
              </w:rPr>
              <w:t>（3）工作大纲是针对工程来编写的，而工程的动态性较强，决定了工作大纲具有可变性。所以，要随着工程项目展开进行不断地补充、修改和完善，目的是使工程项目的实施能够在有效控制之下。</w:t>
            </w:r>
          </w:p>
          <w:p w14:paraId="69BFE505">
            <w:pPr>
              <w:widowControl w:val="0"/>
              <w:kinsoku/>
              <w:autoSpaceDE/>
              <w:autoSpaceDN/>
              <w:adjustRightInd/>
              <w:snapToGrid/>
              <w:jc w:val="both"/>
              <w:textAlignment w:val="auto"/>
              <w:rPr>
                <w:rFonts w:hint="default" w:ascii="宋体" w:hAnsi="宋体" w:eastAsia="仿宋" w:cs="Times New Roman"/>
                <w:snapToGrid/>
                <w:kern w:val="2"/>
                <w:szCs w:val="21"/>
                <w:lang w:val="en-US" w:eastAsia="zh-CN"/>
              </w:rPr>
            </w:pPr>
            <w:r>
              <w:rPr>
                <w:rFonts w:hint="default" w:ascii="宋体" w:hAnsi="宋体" w:eastAsia="仿宋" w:cs="Times New Roman"/>
                <w:snapToGrid/>
                <w:kern w:val="2"/>
                <w:szCs w:val="21"/>
                <w:lang w:val="en-US" w:eastAsia="zh-CN"/>
              </w:rPr>
              <w:t>（4）工作大纲在编写完成后，需要得到采购人的确认或备案。采购人将据此监督、检查与考核供应商的工作。</w:t>
            </w:r>
          </w:p>
          <w:p w14:paraId="1A02DAF8">
            <w:pPr>
              <w:widowControl w:val="0"/>
              <w:kinsoku/>
              <w:autoSpaceDE/>
              <w:autoSpaceDN/>
              <w:adjustRightInd/>
              <w:snapToGrid/>
              <w:jc w:val="both"/>
              <w:textAlignment w:val="auto"/>
              <w:rPr>
                <w:rFonts w:hint="default" w:ascii="宋体" w:hAnsi="宋体" w:eastAsia="仿宋" w:cs="Times New Roman"/>
                <w:snapToGrid/>
                <w:kern w:val="2"/>
                <w:szCs w:val="21"/>
                <w:lang w:val="en-US" w:eastAsia="zh-CN"/>
              </w:rPr>
            </w:pPr>
            <w:r>
              <w:rPr>
                <w:rFonts w:hint="default" w:ascii="宋体" w:hAnsi="宋体" w:eastAsia="仿宋" w:cs="Times New Roman"/>
                <w:snapToGrid/>
                <w:kern w:val="2"/>
                <w:szCs w:val="21"/>
                <w:lang w:val="en-US" w:eastAsia="zh-CN"/>
              </w:rPr>
              <w:t>（5）工作大纲的内容</w:t>
            </w:r>
          </w:p>
          <w:p w14:paraId="4EBE2DE5">
            <w:pPr>
              <w:widowControl w:val="0"/>
              <w:kinsoku/>
              <w:autoSpaceDE/>
              <w:autoSpaceDN/>
              <w:adjustRightInd/>
              <w:snapToGrid/>
              <w:jc w:val="both"/>
              <w:textAlignment w:val="auto"/>
              <w:rPr>
                <w:rFonts w:hint="default" w:ascii="宋体" w:hAnsi="宋体" w:eastAsia="仿宋" w:cs="Times New Roman"/>
                <w:snapToGrid/>
                <w:kern w:val="2"/>
                <w:szCs w:val="21"/>
                <w:lang w:val="en-US" w:eastAsia="zh-CN"/>
              </w:rPr>
            </w:pPr>
            <w:r>
              <w:rPr>
                <w:rFonts w:hint="default" w:ascii="宋体" w:hAnsi="宋体" w:eastAsia="仿宋" w:cs="Times New Roman"/>
                <w:snapToGrid/>
                <w:kern w:val="2"/>
                <w:szCs w:val="21"/>
                <w:lang w:val="en-US" w:eastAsia="zh-CN"/>
              </w:rPr>
              <w:t>提交的工作大纲内容应精简，具有可操作性，主要包括以下内容：</w:t>
            </w:r>
          </w:p>
          <w:p w14:paraId="7829E46E">
            <w:pPr>
              <w:widowControl w:val="0"/>
              <w:kinsoku/>
              <w:autoSpaceDE/>
              <w:autoSpaceDN/>
              <w:adjustRightInd/>
              <w:snapToGrid/>
              <w:jc w:val="both"/>
              <w:textAlignment w:val="auto"/>
              <w:rPr>
                <w:rFonts w:hint="default" w:ascii="宋体" w:hAnsi="宋体" w:eastAsia="仿宋" w:cs="Times New Roman"/>
                <w:snapToGrid/>
                <w:kern w:val="2"/>
                <w:szCs w:val="21"/>
                <w:lang w:val="en-US" w:eastAsia="zh-CN"/>
              </w:rPr>
            </w:pPr>
            <w:r>
              <w:rPr>
                <w:rFonts w:hint="default" w:ascii="宋体" w:hAnsi="宋体" w:eastAsia="仿宋" w:cs="Times New Roman"/>
                <w:snapToGrid/>
                <w:kern w:val="2"/>
                <w:szCs w:val="21"/>
                <w:lang w:val="en-US" w:eastAsia="zh-CN"/>
              </w:rPr>
              <w:t>①工程项目概况；</w:t>
            </w:r>
          </w:p>
          <w:p w14:paraId="19E8D7A7">
            <w:pPr>
              <w:widowControl w:val="0"/>
              <w:kinsoku/>
              <w:autoSpaceDE/>
              <w:autoSpaceDN/>
              <w:adjustRightInd/>
              <w:snapToGrid/>
              <w:jc w:val="both"/>
              <w:textAlignment w:val="auto"/>
              <w:rPr>
                <w:rFonts w:hint="default" w:ascii="宋体" w:hAnsi="宋体" w:eastAsia="仿宋" w:cs="Times New Roman"/>
                <w:snapToGrid/>
                <w:kern w:val="2"/>
                <w:szCs w:val="21"/>
                <w:lang w:val="en-US" w:eastAsia="zh-CN"/>
              </w:rPr>
            </w:pPr>
            <w:r>
              <w:rPr>
                <w:rFonts w:hint="default" w:ascii="宋体" w:hAnsi="宋体" w:eastAsia="仿宋" w:cs="Times New Roman"/>
                <w:snapToGrid/>
                <w:kern w:val="2"/>
                <w:szCs w:val="21"/>
                <w:lang w:val="en-US" w:eastAsia="zh-CN"/>
              </w:rPr>
              <w:t>②项目管理的工作内容根据合同的有关委托服务范围与职责来开展；</w:t>
            </w:r>
          </w:p>
          <w:p w14:paraId="306E9869">
            <w:pPr>
              <w:widowControl w:val="0"/>
              <w:kinsoku/>
              <w:autoSpaceDE/>
              <w:autoSpaceDN/>
              <w:adjustRightInd/>
              <w:snapToGrid/>
              <w:jc w:val="both"/>
              <w:textAlignment w:val="auto"/>
              <w:rPr>
                <w:rFonts w:hint="default" w:ascii="宋体" w:hAnsi="宋体" w:eastAsia="仿宋" w:cs="Times New Roman"/>
                <w:snapToGrid/>
                <w:kern w:val="2"/>
                <w:szCs w:val="21"/>
                <w:lang w:val="en-US" w:eastAsia="zh-CN"/>
              </w:rPr>
            </w:pPr>
            <w:r>
              <w:rPr>
                <w:rFonts w:hint="default" w:ascii="宋体" w:hAnsi="宋体" w:eastAsia="仿宋" w:cs="Times New Roman"/>
                <w:snapToGrid/>
                <w:kern w:val="2"/>
                <w:szCs w:val="21"/>
                <w:lang w:val="en-US" w:eastAsia="zh-CN"/>
              </w:rPr>
              <w:t>③投资控制，包括投资目标的分解、投资控制的流程与措施等；</w:t>
            </w:r>
          </w:p>
          <w:p w14:paraId="69F3512F">
            <w:pPr>
              <w:widowControl w:val="0"/>
              <w:kinsoku/>
              <w:autoSpaceDE/>
              <w:autoSpaceDN/>
              <w:adjustRightInd/>
              <w:snapToGrid/>
              <w:jc w:val="both"/>
              <w:textAlignment w:val="auto"/>
              <w:rPr>
                <w:rFonts w:hint="default" w:ascii="宋体" w:hAnsi="宋体" w:eastAsia="仿宋" w:cs="Times New Roman"/>
                <w:snapToGrid/>
                <w:kern w:val="2"/>
                <w:szCs w:val="21"/>
                <w:lang w:val="en-US" w:eastAsia="zh-CN"/>
              </w:rPr>
            </w:pPr>
            <w:r>
              <w:rPr>
                <w:rFonts w:hint="default" w:ascii="宋体" w:hAnsi="宋体" w:eastAsia="仿宋" w:cs="Times New Roman"/>
                <w:snapToGrid/>
                <w:kern w:val="2"/>
                <w:szCs w:val="21"/>
                <w:lang w:val="en-US" w:eastAsia="zh-CN"/>
              </w:rPr>
              <w:t>④进度控制，包括项目总进度计划、进度计划目标的分解、进度控制的工作流程与措施、关键进度节点的推进与考核等；</w:t>
            </w:r>
          </w:p>
          <w:p w14:paraId="73917D5C">
            <w:pPr>
              <w:widowControl w:val="0"/>
              <w:kinsoku/>
              <w:autoSpaceDE/>
              <w:autoSpaceDN/>
              <w:adjustRightInd/>
              <w:snapToGrid/>
              <w:jc w:val="both"/>
              <w:textAlignment w:val="auto"/>
              <w:rPr>
                <w:rFonts w:hint="default" w:ascii="宋体" w:hAnsi="宋体" w:eastAsia="仿宋" w:cs="Times New Roman"/>
                <w:snapToGrid/>
                <w:kern w:val="2"/>
                <w:szCs w:val="21"/>
                <w:lang w:val="en-US" w:eastAsia="zh-CN"/>
              </w:rPr>
            </w:pPr>
            <w:r>
              <w:rPr>
                <w:rFonts w:hint="default" w:ascii="宋体" w:hAnsi="宋体" w:eastAsia="仿宋" w:cs="Times New Roman"/>
                <w:snapToGrid/>
                <w:kern w:val="2"/>
                <w:szCs w:val="21"/>
                <w:lang w:val="en-US" w:eastAsia="zh-CN"/>
              </w:rPr>
              <w:t>⑤质量控制，包括质量控制目标的描述，质量控制的工作流程与措施等；</w:t>
            </w:r>
          </w:p>
          <w:p w14:paraId="3FA57D4D">
            <w:pPr>
              <w:widowControl w:val="0"/>
              <w:kinsoku/>
              <w:autoSpaceDE/>
              <w:autoSpaceDN/>
              <w:adjustRightInd/>
              <w:snapToGrid/>
              <w:jc w:val="both"/>
              <w:textAlignment w:val="auto"/>
              <w:rPr>
                <w:rFonts w:hint="default" w:ascii="宋体" w:hAnsi="宋体" w:eastAsia="仿宋" w:cs="Times New Roman"/>
                <w:snapToGrid/>
                <w:kern w:val="2"/>
                <w:szCs w:val="21"/>
                <w:lang w:val="en-US" w:eastAsia="zh-CN"/>
              </w:rPr>
            </w:pPr>
            <w:r>
              <w:rPr>
                <w:rFonts w:hint="default" w:ascii="宋体" w:hAnsi="宋体" w:eastAsia="仿宋" w:cs="Times New Roman"/>
                <w:snapToGrid/>
                <w:kern w:val="2"/>
                <w:szCs w:val="21"/>
                <w:lang w:val="en-US" w:eastAsia="zh-CN"/>
              </w:rPr>
              <w:t>⑥合同管理，包括合同结构、合同清单、合同管理的工作流程与措施、合同执行情况的动态分析、合同争议与索赔程序，有关合同管理的表格等；</w:t>
            </w:r>
          </w:p>
          <w:p w14:paraId="482EEAC6">
            <w:pPr>
              <w:widowControl w:val="0"/>
              <w:kinsoku/>
              <w:autoSpaceDE/>
              <w:autoSpaceDN/>
              <w:adjustRightInd/>
              <w:snapToGrid/>
              <w:jc w:val="both"/>
              <w:textAlignment w:val="auto"/>
              <w:rPr>
                <w:rFonts w:hint="default" w:ascii="宋体" w:hAnsi="宋体" w:eastAsia="仿宋" w:cs="Times New Roman"/>
                <w:snapToGrid/>
                <w:kern w:val="2"/>
                <w:szCs w:val="21"/>
                <w:lang w:val="en-US" w:eastAsia="zh-CN"/>
              </w:rPr>
            </w:pPr>
            <w:r>
              <w:rPr>
                <w:rFonts w:hint="default" w:ascii="宋体" w:hAnsi="宋体" w:eastAsia="仿宋" w:cs="Times New Roman"/>
                <w:snapToGrid/>
                <w:kern w:val="2"/>
                <w:szCs w:val="21"/>
                <w:lang w:val="en-US" w:eastAsia="zh-CN"/>
              </w:rPr>
              <w:t>⑦信息管理，包括工程建设的信息流程及相应的制度、信息分类、信息管理的工作流程与措施等；</w:t>
            </w:r>
          </w:p>
          <w:p w14:paraId="6AB2AF99">
            <w:pPr>
              <w:widowControl w:val="0"/>
              <w:kinsoku/>
              <w:autoSpaceDE/>
              <w:autoSpaceDN/>
              <w:adjustRightInd/>
              <w:snapToGrid/>
              <w:jc w:val="both"/>
              <w:textAlignment w:val="auto"/>
              <w:rPr>
                <w:rFonts w:hint="default" w:ascii="宋体" w:hAnsi="宋体" w:eastAsia="仿宋" w:cs="Times New Roman"/>
                <w:snapToGrid/>
                <w:kern w:val="2"/>
                <w:szCs w:val="21"/>
                <w:lang w:val="en-US" w:eastAsia="zh-CN"/>
              </w:rPr>
            </w:pPr>
            <w:r>
              <w:rPr>
                <w:rFonts w:hint="default" w:ascii="宋体" w:hAnsi="宋体" w:eastAsia="仿宋" w:cs="Times New Roman"/>
                <w:snapToGrid/>
                <w:kern w:val="2"/>
                <w:szCs w:val="21"/>
                <w:lang w:val="en-US" w:eastAsia="zh-CN"/>
              </w:rPr>
              <w:t>⑧工程建设安全管理与文明施工管理；</w:t>
            </w:r>
          </w:p>
          <w:p w14:paraId="6BE0C176">
            <w:pPr>
              <w:widowControl w:val="0"/>
              <w:kinsoku/>
              <w:autoSpaceDE/>
              <w:autoSpaceDN/>
              <w:adjustRightInd/>
              <w:snapToGrid/>
              <w:jc w:val="both"/>
              <w:textAlignment w:val="auto"/>
              <w:rPr>
                <w:rFonts w:hint="default" w:ascii="宋体" w:hAnsi="宋体" w:eastAsia="仿宋" w:cs="Times New Roman"/>
                <w:snapToGrid/>
                <w:kern w:val="2"/>
                <w:szCs w:val="21"/>
                <w:lang w:val="en-US" w:eastAsia="zh-CN"/>
              </w:rPr>
            </w:pPr>
            <w:r>
              <w:rPr>
                <w:rFonts w:hint="default" w:ascii="宋体" w:hAnsi="宋体" w:eastAsia="仿宋" w:cs="Times New Roman"/>
                <w:snapToGrid/>
                <w:kern w:val="2"/>
                <w:szCs w:val="21"/>
                <w:lang w:val="en-US" w:eastAsia="zh-CN"/>
              </w:rPr>
              <w:t>⑨工程建设环境保护管理；</w:t>
            </w:r>
          </w:p>
          <w:p w14:paraId="08110A3F">
            <w:pPr>
              <w:widowControl w:val="0"/>
              <w:kinsoku/>
              <w:autoSpaceDE/>
              <w:autoSpaceDN/>
              <w:adjustRightInd/>
              <w:snapToGrid/>
              <w:jc w:val="both"/>
              <w:textAlignment w:val="auto"/>
              <w:rPr>
                <w:rFonts w:hint="default" w:ascii="宋体" w:hAnsi="宋体" w:eastAsia="仿宋" w:cs="Times New Roman"/>
                <w:snapToGrid/>
                <w:kern w:val="2"/>
                <w:szCs w:val="21"/>
                <w:lang w:val="en-US" w:eastAsia="zh-CN"/>
              </w:rPr>
            </w:pPr>
            <w:r>
              <w:rPr>
                <w:rFonts w:hint="default" w:ascii="宋体" w:hAnsi="宋体" w:eastAsia="仿宋" w:cs="Times New Roman"/>
                <w:snapToGrid/>
                <w:kern w:val="2"/>
                <w:szCs w:val="21"/>
                <w:lang w:val="en-US" w:eastAsia="zh-CN"/>
              </w:rPr>
              <w:t>⑩工程风险管理；</w:t>
            </w:r>
          </w:p>
          <w:p w14:paraId="31A12649">
            <w:pPr>
              <w:widowControl w:val="0"/>
              <w:kinsoku/>
              <w:autoSpaceDE/>
              <w:autoSpaceDN/>
              <w:adjustRightInd/>
              <w:snapToGrid/>
              <w:jc w:val="both"/>
              <w:textAlignment w:val="auto"/>
              <w:rPr>
                <w:rFonts w:hint="default" w:ascii="宋体" w:hAnsi="宋体" w:eastAsia="仿宋" w:cs="Times New Roman"/>
                <w:snapToGrid/>
                <w:kern w:val="2"/>
                <w:szCs w:val="21"/>
                <w:lang w:val="en-US" w:eastAsia="zh-CN"/>
              </w:rPr>
            </w:pPr>
            <w:r>
              <w:rPr>
                <w:rFonts w:hint="default" w:ascii="宋体" w:hAnsi="宋体" w:eastAsia="仿宋" w:cs="Times New Roman"/>
                <w:snapToGrid/>
                <w:kern w:val="2"/>
                <w:szCs w:val="21"/>
                <w:lang w:val="en-US" w:eastAsia="zh-CN"/>
              </w:rPr>
              <w:t>⑪组织协调，包括与工程有关的内外单位情况分析、协调程序等；</w:t>
            </w:r>
          </w:p>
          <w:p w14:paraId="740E9D29">
            <w:pPr>
              <w:widowControl w:val="0"/>
              <w:kinsoku/>
              <w:autoSpaceDE/>
              <w:autoSpaceDN/>
              <w:adjustRightInd/>
              <w:snapToGrid/>
              <w:jc w:val="both"/>
              <w:textAlignment w:val="auto"/>
              <w:rPr>
                <w:rFonts w:hint="default" w:ascii="宋体" w:hAnsi="宋体" w:eastAsia="仿宋" w:cs="Times New Roman"/>
                <w:snapToGrid/>
                <w:kern w:val="2"/>
                <w:szCs w:val="21"/>
                <w:lang w:val="en-US" w:eastAsia="zh-CN"/>
              </w:rPr>
            </w:pPr>
            <w:r>
              <w:rPr>
                <w:rFonts w:hint="default" w:ascii="宋体" w:hAnsi="宋体" w:eastAsia="仿宋" w:cs="Times New Roman"/>
                <w:snapToGrid/>
                <w:kern w:val="2"/>
                <w:szCs w:val="21"/>
                <w:lang w:val="en-US" w:eastAsia="zh-CN"/>
              </w:rPr>
              <w:t>⑫项目管理的工作机构、职责分工等；</w:t>
            </w:r>
          </w:p>
          <w:p w14:paraId="6E468D4B">
            <w:pPr>
              <w:widowControl w:val="0"/>
              <w:kinsoku/>
              <w:autoSpaceDE/>
              <w:autoSpaceDN/>
              <w:adjustRightInd/>
              <w:snapToGrid/>
              <w:jc w:val="both"/>
              <w:textAlignment w:val="auto"/>
              <w:rPr>
                <w:rFonts w:hint="default" w:ascii="宋体" w:hAnsi="宋体" w:eastAsia="仿宋" w:cs="Times New Roman"/>
                <w:snapToGrid/>
                <w:kern w:val="2"/>
                <w:szCs w:val="21"/>
                <w:lang w:val="en-US" w:eastAsia="zh-CN"/>
              </w:rPr>
            </w:pPr>
            <w:r>
              <w:rPr>
                <w:rFonts w:hint="default" w:ascii="宋体" w:hAnsi="宋体" w:eastAsia="仿宋" w:cs="Times New Roman"/>
                <w:snapToGrid/>
                <w:kern w:val="2"/>
                <w:szCs w:val="21"/>
                <w:lang w:val="en-US" w:eastAsia="zh-CN"/>
              </w:rPr>
              <w:t>⑬项目管理工作内外制度，比如变更处理制度、施工现场紧急情况处理制度、工程款支付签证制度、日常作息办公制度、上报采购人的周报月报制度等。</w:t>
            </w:r>
          </w:p>
          <w:p w14:paraId="42729098">
            <w:pPr>
              <w:widowControl w:val="0"/>
              <w:kinsoku/>
              <w:autoSpaceDE/>
              <w:autoSpaceDN/>
              <w:adjustRightInd/>
              <w:snapToGrid/>
              <w:jc w:val="both"/>
              <w:textAlignment w:val="auto"/>
              <w:rPr>
                <w:rFonts w:hint="default" w:ascii="宋体" w:hAnsi="宋体" w:eastAsia="仿宋" w:cs="Times New Roman"/>
                <w:snapToGrid/>
                <w:kern w:val="2"/>
                <w:szCs w:val="21"/>
                <w:lang w:val="en-US" w:eastAsia="zh-CN"/>
              </w:rPr>
            </w:pPr>
            <w:r>
              <w:rPr>
                <w:rFonts w:hint="default" w:ascii="宋体" w:hAnsi="宋体" w:eastAsia="仿宋" w:cs="Times New Roman"/>
                <w:snapToGrid/>
                <w:kern w:val="2"/>
                <w:szCs w:val="21"/>
                <w:lang w:val="en-US" w:eastAsia="zh-CN"/>
              </w:rPr>
              <w:t>3.勘察设计、咨询管理的要求</w:t>
            </w:r>
          </w:p>
          <w:p w14:paraId="63CA3D90">
            <w:pPr>
              <w:widowControl w:val="0"/>
              <w:kinsoku/>
              <w:autoSpaceDE/>
              <w:autoSpaceDN/>
              <w:adjustRightInd/>
              <w:snapToGrid/>
              <w:jc w:val="both"/>
              <w:textAlignment w:val="auto"/>
              <w:rPr>
                <w:rFonts w:hint="default" w:ascii="宋体" w:hAnsi="宋体" w:eastAsia="仿宋" w:cs="Times New Roman"/>
                <w:snapToGrid/>
                <w:kern w:val="2"/>
                <w:szCs w:val="21"/>
                <w:lang w:val="en-US" w:eastAsia="zh-CN"/>
              </w:rPr>
            </w:pPr>
            <w:r>
              <w:rPr>
                <w:rFonts w:hint="default" w:ascii="宋体" w:hAnsi="宋体" w:eastAsia="仿宋" w:cs="Times New Roman"/>
                <w:snapToGrid/>
                <w:kern w:val="2"/>
                <w:szCs w:val="21"/>
                <w:lang w:val="en-US" w:eastAsia="zh-CN"/>
              </w:rPr>
              <w:t>加强勘察设计管理是提高工程质量、降低工程投资、加快工程进度的关键和手段。项目管理的职责是加强勘察设计管理，重点检查落实：</w:t>
            </w:r>
          </w:p>
          <w:p w14:paraId="705DE2D1">
            <w:pPr>
              <w:widowControl w:val="0"/>
              <w:kinsoku/>
              <w:autoSpaceDE/>
              <w:autoSpaceDN/>
              <w:adjustRightInd/>
              <w:snapToGrid/>
              <w:jc w:val="both"/>
              <w:textAlignment w:val="auto"/>
              <w:rPr>
                <w:rFonts w:hint="default" w:ascii="宋体" w:hAnsi="宋体" w:eastAsia="仿宋" w:cs="Times New Roman"/>
                <w:snapToGrid/>
                <w:kern w:val="2"/>
                <w:szCs w:val="21"/>
                <w:lang w:val="en-US" w:eastAsia="zh-CN"/>
              </w:rPr>
            </w:pPr>
            <w:r>
              <w:rPr>
                <w:rFonts w:hint="default" w:ascii="宋体" w:hAnsi="宋体" w:eastAsia="仿宋" w:cs="Times New Roman"/>
                <w:snapToGrid/>
                <w:kern w:val="2"/>
                <w:szCs w:val="21"/>
                <w:lang w:val="en-US" w:eastAsia="zh-CN"/>
              </w:rPr>
              <w:t>（1）方案阶段，与采购人充分沟通，明确项目的功能需求、规模、标准、预算等。结合项目特点，根据国家有关政策、法律、法规，制定方案。</w:t>
            </w:r>
          </w:p>
          <w:p w14:paraId="4172FD5A">
            <w:pPr>
              <w:widowControl w:val="0"/>
              <w:kinsoku/>
              <w:autoSpaceDE/>
              <w:autoSpaceDN/>
              <w:adjustRightInd/>
              <w:snapToGrid/>
              <w:jc w:val="both"/>
              <w:textAlignment w:val="auto"/>
              <w:rPr>
                <w:rFonts w:hint="default" w:ascii="宋体" w:hAnsi="宋体" w:eastAsia="仿宋" w:cs="Times New Roman"/>
                <w:snapToGrid/>
                <w:kern w:val="2"/>
                <w:szCs w:val="21"/>
                <w:lang w:val="en-US" w:eastAsia="zh-CN"/>
              </w:rPr>
            </w:pPr>
            <w:r>
              <w:rPr>
                <w:rFonts w:hint="default" w:ascii="宋体" w:hAnsi="宋体" w:eastAsia="仿宋" w:cs="Times New Roman"/>
                <w:snapToGrid/>
                <w:kern w:val="2"/>
                <w:szCs w:val="21"/>
                <w:lang w:val="en-US" w:eastAsia="zh-CN"/>
              </w:rPr>
              <w:t>（2）初步设计阶段，对勘察资料进行核查，确保基础资料的质量、深度和广度满足初步设计需要；核查设计原则是否体现方案设计批文、采购人及其上级主管部门的要求和批示；是否符合项目的特点和要求；跟踪设计；为配合招标，要求设计深度达到采购人招标要求。</w:t>
            </w:r>
          </w:p>
          <w:p w14:paraId="67B2D2C7">
            <w:pPr>
              <w:widowControl w:val="0"/>
              <w:kinsoku/>
              <w:autoSpaceDE/>
              <w:autoSpaceDN/>
              <w:adjustRightInd/>
              <w:snapToGrid/>
              <w:jc w:val="both"/>
              <w:textAlignment w:val="auto"/>
              <w:rPr>
                <w:rFonts w:hint="default" w:ascii="宋体" w:hAnsi="宋体" w:eastAsia="仿宋" w:cs="Times New Roman"/>
                <w:snapToGrid/>
                <w:kern w:val="2"/>
                <w:szCs w:val="21"/>
                <w:lang w:val="en-US" w:eastAsia="zh-CN"/>
              </w:rPr>
            </w:pPr>
            <w:r>
              <w:rPr>
                <w:rFonts w:hint="default" w:ascii="宋体" w:hAnsi="宋体" w:eastAsia="仿宋" w:cs="Times New Roman"/>
                <w:snapToGrid/>
                <w:kern w:val="2"/>
                <w:szCs w:val="21"/>
                <w:lang w:val="en-US" w:eastAsia="zh-CN"/>
              </w:rPr>
              <w:t>（3）施工图阶段，对定测、详勘资料进行审查，确保基础资料的质量、深度和广度满足施工图设计需要；跟踪设计，对设计单位分批提交的施工图纸设计文件进行全面核查，对设计文件的说明部分、图纸部分作为重点核查内容。</w:t>
            </w:r>
          </w:p>
          <w:p w14:paraId="31DA2C22">
            <w:pPr>
              <w:widowControl w:val="0"/>
              <w:kinsoku/>
              <w:autoSpaceDE/>
              <w:autoSpaceDN/>
              <w:adjustRightInd/>
              <w:snapToGrid/>
              <w:jc w:val="both"/>
              <w:textAlignment w:val="auto"/>
              <w:rPr>
                <w:rFonts w:hint="default" w:ascii="宋体" w:hAnsi="宋体" w:eastAsia="仿宋" w:cs="Times New Roman"/>
                <w:snapToGrid/>
                <w:kern w:val="2"/>
                <w:szCs w:val="21"/>
                <w:lang w:val="en-US" w:eastAsia="zh-CN"/>
              </w:rPr>
            </w:pPr>
            <w:r>
              <w:rPr>
                <w:rFonts w:hint="default" w:ascii="宋体" w:hAnsi="宋体" w:eastAsia="仿宋" w:cs="Times New Roman"/>
                <w:snapToGrid/>
                <w:kern w:val="2"/>
                <w:szCs w:val="21"/>
                <w:lang w:val="en-US" w:eastAsia="zh-CN"/>
              </w:rPr>
              <w:t>（4）施工配合阶段，检查派驻配合施工人员到位情况；对设计变更的必要性、可行性与合理性作出评价；及时办理设计变更手续。要根据工程的具体情况，明确设计进度计划，以便各方能够更有效的进行设计和施工的管理。</w:t>
            </w:r>
          </w:p>
          <w:p w14:paraId="2AB4C407">
            <w:pPr>
              <w:widowControl w:val="0"/>
              <w:kinsoku/>
              <w:autoSpaceDE/>
              <w:autoSpaceDN/>
              <w:adjustRightInd/>
              <w:snapToGrid/>
              <w:jc w:val="both"/>
              <w:textAlignment w:val="auto"/>
              <w:rPr>
                <w:rFonts w:hint="default" w:ascii="宋体" w:hAnsi="宋体" w:eastAsia="仿宋" w:cs="Times New Roman"/>
                <w:snapToGrid/>
                <w:kern w:val="2"/>
                <w:szCs w:val="21"/>
                <w:lang w:val="en-US" w:eastAsia="zh-CN"/>
              </w:rPr>
            </w:pPr>
            <w:r>
              <w:rPr>
                <w:rFonts w:hint="default" w:ascii="宋体" w:hAnsi="宋体" w:eastAsia="仿宋" w:cs="Times New Roman"/>
                <w:snapToGrid/>
                <w:kern w:val="2"/>
                <w:szCs w:val="21"/>
                <w:lang w:val="en-US" w:eastAsia="zh-CN"/>
              </w:rPr>
              <w:t>（5）其他设计管理工作。</w:t>
            </w:r>
          </w:p>
          <w:p w14:paraId="1CAEC61D">
            <w:pPr>
              <w:widowControl w:val="0"/>
              <w:kinsoku/>
              <w:autoSpaceDE/>
              <w:autoSpaceDN/>
              <w:adjustRightInd/>
              <w:snapToGrid/>
              <w:jc w:val="both"/>
              <w:textAlignment w:val="auto"/>
              <w:rPr>
                <w:rFonts w:hint="default" w:ascii="宋体" w:hAnsi="宋体" w:eastAsia="仿宋" w:cs="Times New Roman"/>
                <w:snapToGrid/>
                <w:kern w:val="2"/>
                <w:szCs w:val="21"/>
                <w:lang w:val="en-US" w:eastAsia="zh-CN"/>
              </w:rPr>
            </w:pPr>
            <w:r>
              <w:rPr>
                <w:rFonts w:hint="default" w:ascii="宋体" w:hAnsi="宋体" w:eastAsia="仿宋" w:cs="Times New Roman"/>
                <w:snapToGrid/>
                <w:kern w:val="2"/>
                <w:szCs w:val="21"/>
                <w:lang w:val="en-US" w:eastAsia="zh-CN"/>
              </w:rPr>
              <w:t>4.投资控制的要求</w:t>
            </w:r>
          </w:p>
          <w:p w14:paraId="14432848">
            <w:pPr>
              <w:widowControl w:val="0"/>
              <w:kinsoku/>
              <w:autoSpaceDE/>
              <w:autoSpaceDN/>
              <w:adjustRightInd/>
              <w:snapToGrid/>
              <w:jc w:val="both"/>
              <w:textAlignment w:val="auto"/>
              <w:rPr>
                <w:rFonts w:hint="default" w:ascii="宋体" w:hAnsi="宋体" w:eastAsia="仿宋" w:cs="Times New Roman"/>
                <w:snapToGrid/>
                <w:kern w:val="2"/>
                <w:szCs w:val="21"/>
                <w:lang w:val="en-US" w:eastAsia="zh-CN"/>
              </w:rPr>
            </w:pPr>
            <w:r>
              <w:rPr>
                <w:rFonts w:hint="default" w:ascii="宋体" w:hAnsi="宋体" w:eastAsia="仿宋" w:cs="Times New Roman"/>
                <w:snapToGrid/>
                <w:kern w:val="2"/>
                <w:szCs w:val="21"/>
                <w:lang w:val="en-US" w:eastAsia="zh-CN"/>
              </w:rPr>
              <w:t>（1）建立完善的投资控制保证体系，确保将工程成本控制在采购人要求的目标成本内。</w:t>
            </w:r>
          </w:p>
          <w:p w14:paraId="17431B32">
            <w:pPr>
              <w:widowControl w:val="0"/>
              <w:kinsoku/>
              <w:autoSpaceDE/>
              <w:autoSpaceDN/>
              <w:adjustRightInd/>
              <w:snapToGrid/>
              <w:jc w:val="both"/>
              <w:textAlignment w:val="auto"/>
              <w:rPr>
                <w:rFonts w:hint="default" w:ascii="宋体" w:hAnsi="宋体" w:eastAsia="仿宋" w:cs="Times New Roman"/>
                <w:snapToGrid/>
                <w:kern w:val="2"/>
                <w:szCs w:val="21"/>
                <w:lang w:val="en-US" w:eastAsia="zh-CN"/>
              </w:rPr>
            </w:pPr>
            <w:r>
              <w:rPr>
                <w:rFonts w:hint="default" w:ascii="宋体" w:hAnsi="宋体" w:eastAsia="仿宋" w:cs="Times New Roman"/>
                <w:snapToGrid/>
                <w:kern w:val="2"/>
                <w:szCs w:val="21"/>
                <w:lang w:val="en-US" w:eastAsia="zh-CN"/>
              </w:rPr>
              <w:t>（2）应以设计阶段为重点进行工程的投资控制。</w:t>
            </w:r>
          </w:p>
          <w:p w14:paraId="77ACAB2B">
            <w:pPr>
              <w:widowControl w:val="0"/>
              <w:kinsoku/>
              <w:autoSpaceDE/>
              <w:autoSpaceDN/>
              <w:adjustRightInd/>
              <w:snapToGrid/>
              <w:jc w:val="both"/>
              <w:textAlignment w:val="auto"/>
              <w:rPr>
                <w:rFonts w:hint="default" w:ascii="宋体" w:hAnsi="宋体" w:eastAsia="仿宋" w:cs="Times New Roman"/>
                <w:snapToGrid/>
                <w:kern w:val="2"/>
                <w:szCs w:val="21"/>
                <w:lang w:val="en-US" w:eastAsia="zh-CN"/>
              </w:rPr>
            </w:pPr>
            <w:r>
              <w:rPr>
                <w:rFonts w:hint="default" w:ascii="宋体" w:hAnsi="宋体" w:eastAsia="仿宋" w:cs="Times New Roman"/>
                <w:snapToGrid/>
                <w:kern w:val="2"/>
                <w:szCs w:val="21"/>
                <w:lang w:val="en-US" w:eastAsia="zh-CN"/>
              </w:rPr>
              <w:t>（3）要从组织、技术、经济、合同与信息管理等多方面采取措施进行主动的、全面的投资控制，要形成投资控制的运行机制；制订严格的工程价款结算审批程序，做好用款计划，合理使用资金，提高资金管理的水平和质量。把投资控制观念渗透到工程建设的各个环节与各个方面中。</w:t>
            </w:r>
          </w:p>
          <w:p w14:paraId="043EE3E3">
            <w:pPr>
              <w:widowControl w:val="0"/>
              <w:kinsoku/>
              <w:autoSpaceDE/>
              <w:autoSpaceDN/>
              <w:adjustRightInd/>
              <w:snapToGrid/>
              <w:jc w:val="both"/>
              <w:textAlignment w:val="auto"/>
              <w:rPr>
                <w:rFonts w:hint="default" w:ascii="宋体" w:hAnsi="宋体" w:eastAsia="仿宋" w:cs="Times New Roman"/>
                <w:snapToGrid/>
                <w:kern w:val="2"/>
                <w:szCs w:val="21"/>
                <w:lang w:val="en-US" w:eastAsia="zh-CN"/>
              </w:rPr>
            </w:pPr>
            <w:r>
              <w:rPr>
                <w:rFonts w:hint="default" w:ascii="宋体" w:hAnsi="宋体" w:eastAsia="仿宋" w:cs="Times New Roman"/>
                <w:snapToGrid/>
                <w:kern w:val="2"/>
                <w:szCs w:val="21"/>
                <w:lang w:val="en-US" w:eastAsia="zh-CN"/>
              </w:rPr>
              <w:t>（4）根据施工合同约定及项目实施计划编制项目资金使用计划，根据工程的节点要求，编制工程总用款计划和实施过程中的年、季、月用款计划，报采购人确认。</w:t>
            </w:r>
          </w:p>
          <w:p w14:paraId="6BB9BF28">
            <w:pPr>
              <w:widowControl w:val="0"/>
              <w:kinsoku/>
              <w:autoSpaceDE/>
              <w:autoSpaceDN/>
              <w:adjustRightInd/>
              <w:snapToGrid/>
              <w:jc w:val="both"/>
              <w:textAlignment w:val="auto"/>
              <w:rPr>
                <w:rFonts w:hint="default" w:ascii="宋体" w:hAnsi="宋体" w:eastAsia="仿宋" w:cs="Times New Roman"/>
                <w:snapToGrid/>
                <w:kern w:val="2"/>
                <w:szCs w:val="21"/>
                <w:lang w:val="en-US" w:eastAsia="zh-CN"/>
              </w:rPr>
            </w:pPr>
            <w:r>
              <w:rPr>
                <w:rFonts w:hint="default" w:ascii="宋体" w:hAnsi="宋体" w:eastAsia="仿宋" w:cs="Times New Roman"/>
                <w:snapToGrid/>
                <w:kern w:val="2"/>
                <w:szCs w:val="21"/>
                <w:lang w:val="en-US" w:eastAsia="zh-CN"/>
              </w:rPr>
              <w:t>（5）其他工程质量管理工作。</w:t>
            </w:r>
          </w:p>
          <w:p w14:paraId="6CD82968">
            <w:pPr>
              <w:widowControl w:val="0"/>
              <w:kinsoku/>
              <w:autoSpaceDE/>
              <w:autoSpaceDN/>
              <w:adjustRightInd/>
              <w:snapToGrid/>
              <w:jc w:val="both"/>
              <w:textAlignment w:val="auto"/>
              <w:rPr>
                <w:rFonts w:hint="default" w:ascii="宋体" w:hAnsi="宋体" w:eastAsia="仿宋" w:cs="Times New Roman"/>
                <w:snapToGrid/>
                <w:kern w:val="2"/>
                <w:szCs w:val="21"/>
                <w:lang w:val="en-US" w:eastAsia="zh-CN"/>
              </w:rPr>
            </w:pPr>
            <w:r>
              <w:rPr>
                <w:rFonts w:hint="default" w:ascii="宋体" w:hAnsi="宋体" w:eastAsia="仿宋" w:cs="Times New Roman"/>
                <w:snapToGrid/>
                <w:kern w:val="2"/>
                <w:szCs w:val="21"/>
                <w:lang w:val="en-US" w:eastAsia="zh-CN"/>
              </w:rPr>
              <w:t>5.质量控制的要求</w:t>
            </w:r>
          </w:p>
          <w:p w14:paraId="313E8A7C">
            <w:pPr>
              <w:widowControl w:val="0"/>
              <w:kinsoku/>
              <w:autoSpaceDE/>
              <w:autoSpaceDN/>
              <w:adjustRightInd/>
              <w:snapToGrid/>
              <w:jc w:val="both"/>
              <w:textAlignment w:val="auto"/>
              <w:rPr>
                <w:rFonts w:hint="default" w:ascii="宋体" w:hAnsi="宋体" w:eastAsia="仿宋" w:cs="Times New Roman"/>
                <w:snapToGrid/>
                <w:kern w:val="2"/>
                <w:szCs w:val="21"/>
                <w:lang w:val="en-US" w:eastAsia="zh-CN"/>
              </w:rPr>
            </w:pPr>
            <w:r>
              <w:rPr>
                <w:rFonts w:hint="default" w:ascii="宋体" w:hAnsi="宋体" w:eastAsia="仿宋" w:cs="Times New Roman"/>
                <w:snapToGrid/>
                <w:kern w:val="2"/>
                <w:szCs w:val="21"/>
                <w:lang w:val="en-US" w:eastAsia="zh-CN"/>
              </w:rPr>
              <w:t>质量是工程的根本所在，项目管理对工程的工程质量，承担全部管理责任。要求项目管理采取有力措施，实现工程的质量目标。</w:t>
            </w:r>
          </w:p>
          <w:p w14:paraId="1AB91887">
            <w:pPr>
              <w:widowControl w:val="0"/>
              <w:kinsoku/>
              <w:autoSpaceDE/>
              <w:autoSpaceDN/>
              <w:adjustRightInd/>
              <w:snapToGrid/>
              <w:jc w:val="both"/>
              <w:textAlignment w:val="auto"/>
              <w:rPr>
                <w:rFonts w:hint="default" w:ascii="宋体" w:hAnsi="宋体" w:eastAsia="仿宋" w:cs="Times New Roman"/>
                <w:snapToGrid/>
                <w:kern w:val="2"/>
                <w:szCs w:val="21"/>
                <w:lang w:val="en-US" w:eastAsia="zh-CN"/>
              </w:rPr>
            </w:pPr>
            <w:r>
              <w:rPr>
                <w:rFonts w:hint="default" w:ascii="宋体" w:hAnsi="宋体" w:eastAsia="仿宋" w:cs="Times New Roman"/>
                <w:snapToGrid/>
                <w:kern w:val="2"/>
                <w:szCs w:val="21"/>
                <w:lang w:val="en-US" w:eastAsia="zh-CN"/>
              </w:rPr>
              <w:t>（1）按照国家和省市颁布的建筑管理条例和施工规范，以及对项目建设标准、规范的要求，负责施工质量、材料设备质量及工程整体质量，建立质量保证体系，严格监督，确保工程质量达到合格。</w:t>
            </w:r>
          </w:p>
          <w:p w14:paraId="2D4ED10D">
            <w:pPr>
              <w:widowControl w:val="0"/>
              <w:kinsoku/>
              <w:autoSpaceDE/>
              <w:autoSpaceDN/>
              <w:adjustRightInd/>
              <w:snapToGrid/>
              <w:jc w:val="both"/>
              <w:textAlignment w:val="auto"/>
              <w:rPr>
                <w:rFonts w:hint="default" w:ascii="宋体" w:hAnsi="宋体" w:eastAsia="仿宋" w:cs="Times New Roman"/>
                <w:snapToGrid/>
                <w:kern w:val="2"/>
                <w:szCs w:val="21"/>
                <w:lang w:val="en-US" w:eastAsia="zh-CN"/>
              </w:rPr>
            </w:pPr>
            <w:r>
              <w:rPr>
                <w:rFonts w:hint="default" w:ascii="宋体" w:hAnsi="宋体" w:eastAsia="仿宋" w:cs="Times New Roman"/>
                <w:snapToGrid/>
                <w:kern w:val="2"/>
                <w:szCs w:val="21"/>
                <w:lang w:val="en-US" w:eastAsia="zh-CN"/>
              </w:rPr>
              <w:t>（2）制订完善的质量保证体系，对可能的质量隐患进行事前预测和防范。</w:t>
            </w:r>
          </w:p>
          <w:p w14:paraId="71868197">
            <w:pPr>
              <w:widowControl w:val="0"/>
              <w:kinsoku/>
              <w:autoSpaceDE/>
              <w:autoSpaceDN/>
              <w:adjustRightInd/>
              <w:snapToGrid/>
              <w:jc w:val="both"/>
              <w:textAlignment w:val="auto"/>
              <w:rPr>
                <w:rFonts w:hint="default" w:ascii="宋体" w:hAnsi="宋体" w:eastAsia="仿宋" w:cs="Times New Roman"/>
                <w:snapToGrid/>
                <w:kern w:val="2"/>
                <w:szCs w:val="21"/>
                <w:lang w:val="en-US" w:eastAsia="zh-CN"/>
              </w:rPr>
            </w:pPr>
            <w:r>
              <w:rPr>
                <w:rFonts w:hint="default" w:ascii="宋体" w:hAnsi="宋体" w:eastAsia="仿宋" w:cs="Times New Roman"/>
                <w:snapToGrid/>
                <w:kern w:val="2"/>
                <w:szCs w:val="21"/>
                <w:lang w:val="en-US" w:eastAsia="zh-CN"/>
              </w:rPr>
              <w:t>（3）采用经过审查批准的设计文件。</w:t>
            </w:r>
          </w:p>
          <w:p w14:paraId="6AD4CFEE">
            <w:pPr>
              <w:widowControl w:val="0"/>
              <w:kinsoku/>
              <w:autoSpaceDE/>
              <w:autoSpaceDN/>
              <w:adjustRightInd/>
              <w:snapToGrid/>
              <w:jc w:val="both"/>
              <w:textAlignment w:val="auto"/>
              <w:rPr>
                <w:rFonts w:hint="default" w:ascii="宋体" w:hAnsi="宋体" w:eastAsia="仿宋" w:cs="Times New Roman"/>
                <w:snapToGrid/>
                <w:kern w:val="2"/>
                <w:szCs w:val="21"/>
                <w:lang w:val="en-US" w:eastAsia="zh-CN"/>
              </w:rPr>
            </w:pPr>
            <w:r>
              <w:rPr>
                <w:rFonts w:hint="default" w:ascii="宋体" w:hAnsi="宋体" w:eastAsia="仿宋" w:cs="Times New Roman"/>
                <w:snapToGrid/>
                <w:kern w:val="2"/>
                <w:szCs w:val="21"/>
                <w:lang w:val="en-US" w:eastAsia="zh-CN"/>
              </w:rPr>
              <w:t>（4）应向第三方提供真实、准确、齐全的有关资料。</w:t>
            </w:r>
          </w:p>
          <w:p w14:paraId="2EA545B7">
            <w:pPr>
              <w:widowControl w:val="0"/>
              <w:kinsoku/>
              <w:autoSpaceDE/>
              <w:autoSpaceDN/>
              <w:adjustRightInd/>
              <w:snapToGrid/>
              <w:jc w:val="both"/>
              <w:textAlignment w:val="auto"/>
              <w:rPr>
                <w:rFonts w:hint="default" w:ascii="宋体" w:hAnsi="宋体" w:eastAsia="仿宋" w:cs="Times New Roman"/>
                <w:snapToGrid/>
                <w:kern w:val="2"/>
                <w:szCs w:val="21"/>
                <w:lang w:val="en-US" w:eastAsia="zh-CN"/>
              </w:rPr>
            </w:pPr>
            <w:r>
              <w:rPr>
                <w:rFonts w:hint="default" w:ascii="宋体" w:hAnsi="宋体" w:eastAsia="仿宋" w:cs="Times New Roman"/>
                <w:snapToGrid/>
                <w:kern w:val="2"/>
                <w:szCs w:val="21"/>
                <w:lang w:val="en-US" w:eastAsia="zh-CN"/>
              </w:rPr>
              <w:t>（5）不得明示或暗示第三方违反工程建设标准，不得使用不合格的材料、构配件和设备，降低建设工程质量。</w:t>
            </w:r>
          </w:p>
          <w:p w14:paraId="76B50410">
            <w:pPr>
              <w:widowControl w:val="0"/>
              <w:kinsoku/>
              <w:autoSpaceDE/>
              <w:autoSpaceDN/>
              <w:adjustRightInd/>
              <w:snapToGrid/>
              <w:jc w:val="both"/>
              <w:textAlignment w:val="auto"/>
              <w:rPr>
                <w:rFonts w:hint="default" w:ascii="宋体" w:hAnsi="宋体" w:eastAsia="仿宋" w:cs="Times New Roman"/>
                <w:snapToGrid/>
                <w:kern w:val="2"/>
                <w:szCs w:val="21"/>
                <w:lang w:val="en-US" w:eastAsia="zh-CN"/>
              </w:rPr>
            </w:pPr>
            <w:r>
              <w:rPr>
                <w:rFonts w:hint="default" w:ascii="宋体" w:hAnsi="宋体" w:eastAsia="仿宋" w:cs="Times New Roman"/>
                <w:snapToGrid/>
                <w:kern w:val="2"/>
                <w:szCs w:val="21"/>
                <w:lang w:val="en-US" w:eastAsia="zh-CN"/>
              </w:rPr>
              <w:t>（6）在领取建设工程施工许可证前，应当按照国家有关规定办理工程质量监督手续。</w:t>
            </w:r>
          </w:p>
          <w:p w14:paraId="455878C4">
            <w:pPr>
              <w:widowControl w:val="0"/>
              <w:kinsoku/>
              <w:autoSpaceDE/>
              <w:autoSpaceDN/>
              <w:adjustRightInd/>
              <w:snapToGrid/>
              <w:jc w:val="both"/>
              <w:textAlignment w:val="auto"/>
              <w:rPr>
                <w:rFonts w:hint="default" w:ascii="宋体" w:hAnsi="宋体" w:eastAsia="仿宋" w:cs="Times New Roman"/>
                <w:snapToGrid/>
                <w:kern w:val="2"/>
                <w:szCs w:val="21"/>
                <w:lang w:val="en-US" w:eastAsia="zh-CN"/>
              </w:rPr>
            </w:pPr>
            <w:r>
              <w:rPr>
                <w:rFonts w:hint="default" w:ascii="宋体" w:hAnsi="宋体" w:eastAsia="仿宋" w:cs="Times New Roman"/>
                <w:snapToGrid/>
                <w:kern w:val="2"/>
                <w:szCs w:val="21"/>
                <w:lang w:val="en-US" w:eastAsia="zh-CN"/>
              </w:rPr>
              <w:t>（7）检查监理和承包人的工作质量是否满足合同要求和现场管理要求，检查监理工作是否严格按照法定程序、标准规范、合同约定实施，检查监理是否按照监理实施细则严格监理，审核监理和承包人提交的监理和施工工作成果（包括计划、总结、报告等），并提出要求和意见。</w:t>
            </w:r>
          </w:p>
          <w:p w14:paraId="62A558DD">
            <w:pPr>
              <w:widowControl w:val="0"/>
              <w:kinsoku/>
              <w:autoSpaceDE/>
              <w:autoSpaceDN/>
              <w:adjustRightInd/>
              <w:snapToGrid/>
              <w:jc w:val="both"/>
              <w:textAlignment w:val="auto"/>
              <w:rPr>
                <w:rFonts w:hint="default" w:ascii="宋体" w:hAnsi="宋体" w:eastAsia="仿宋" w:cs="Times New Roman"/>
                <w:snapToGrid/>
                <w:kern w:val="2"/>
                <w:szCs w:val="21"/>
                <w:lang w:val="en-US" w:eastAsia="zh-CN"/>
              </w:rPr>
            </w:pPr>
            <w:r>
              <w:rPr>
                <w:rFonts w:hint="default" w:ascii="宋体" w:hAnsi="宋体" w:eastAsia="仿宋" w:cs="Times New Roman"/>
                <w:snapToGrid/>
                <w:kern w:val="2"/>
                <w:szCs w:val="21"/>
                <w:lang w:val="en-US" w:eastAsia="zh-CN"/>
              </w:rPr>
              <w:t>（8）督促要求监理和承包人对现场施工质量进行实测实量，并按采购人要求定期向采购人报送真实的质量检查资料，接受采购人委托的第三方评估单位对现场施工质量和安全文明施工进行评估，并根据评估报告督促有关单位落实并核实整改情况符合要求后，汇总形成整改报告，按整改要求时限回复相关合格的资料。</w:t>
            </w:r>
          </w:p>
          <w:p w14:paraId="702F6EBB">
            <w:pPr>
              <w:widowControl w:val="0"/>
              <w:kinsoku/>
              <w:autoSpaceDE/>
              <w:autoSpaceDN/>
              <w:adjustRightInd/>
              <w:snapToGrid/>
              <w:jc w:val="both"/>
              <w:textAlignment w:val="auto"/>
              <w:rPr>
                <w:rFonts w:hint="default" w:ascii="宋体" w:hAnsi="宋体" w:eastAsia="仿宋" w:cs="Times New Roman"/>
                <w:snapToGrid/>
                <w:kern w:val="2"/>
                <w:szCs w:val="21"/>
                <w:lang w:val="en-US" w:eastAsia="zh-CN"/>
              </w:rPr>
            </w:pPr>
            <w:r>
              <w:rPr>
                <w:rFonts w:hint="default" w:ascii="宋体" w:hAnsi="宋体" w:eastAsia="仿宋" w:cs="Times New Roman"/>
                <w:snapToGrid/>
                <w:kern w:val="2"/>
                <w:szCs w:val="21"/>
                <w:lang w:val="en-US" w:eastAsia="zh-CN"/>
              </w:rPr>
              <w:t>（9）负责定期和不定期地对工程进行检查和检测，配合采购人对材料抽检、程序检查、工程督导，制定检测计划，组织相关第三方检测工作，实事求是，不弄虚作假，接受有关抽检和督导整改意见并组织有关单位落实整改，及时回复。</w:t>
            </w:r>
          </w:p>
          <w:p w14:paraId="7BB03792">
            <w:pPr>
              <w:widowControl w:val="0"/>
              <w:kinsoku/>
              <w:autoSpaceDE/>
              <w:autoSpaceDN/>
              <w:adjustRightInd/>
              <w:snapToGrid/>
              <w:jc w:val="both"/>
              <w:textAlignment w:val="auto"/>
              <w:rPr>
                <w:rFonts w:hint="default" w:ascii="宋体" w:hAnsi="宋体" w:eastAsia="仿宋" w:cs="Times New Roman"/>
                <w:snapToGrid/>
                <w:kern w:val="2"/>
                <w:szCs w:val="21"/>
                <w:lang w:val="en-US" w:eastAsia="zh-CN"/>
              </w:rPr>
            </w:pPr>
            <w:r>
              <w:rPr>
                <w:rFonts w:hint="default" w:ascii="宋体" w:hAnsi="宋体" w:eastAsia="仿宋" w:cs="Times New Roman"/>
                <w:snapToGrid/>
                <w:kern w:val="2"/>
                <w:szCs w:val="21"/>
                <w:lang w:val="en-US" w:eastAsia="zh-CN"/>
              </w:rPr>
              <w:t>（10）严格按照采购人和合同要求进行材料设备品牌报审，材料品牌报审要求信息完整准确，有关附件资料齐全有效，有关申报资料的日期及签认手续符合逻辑顺序，符合申报要求。参与重要设备材料进场验收。</w:t>
            </w:r>
          </w:p>
          <w:p w14:paraId="40345A41">
            <w:pPr>
              <w:widowControl w:val="0"/>
              <w:kinsoku/>
              <w:autoSpaceDE/>
              <w:autoSpaceDN/>
              <w:adjustRightInd/>
              <w:snapToGrid/>
              <w:jc w:val="both"/>
              <w:textAlignment w:val="auto"/>
              <w:rPr>
                <w:rFonts w:hint="default" w:ascii="宋体" w:hAnsi="宋体" w:eastAsia="仿宋" w:cs="Times New Roman"/>
                <w:snapToGrid/>
                <w:kern w:val="2"/>
                <w:szCs w:val="21"/>
                <w:lang w:val="en-US" w:eastAsia="zh-CN"/>
              </w:rPr>
            </w:pPr>
            <w:r>
              <w:rPr>
                <w:rFonts w:hint="default" w:ascii="宋体" w:hAnsi="宋体" w:eastAsia="仿宋" w:cs="Times New Roman"/>
                <w:snapToGrid/>
                <w:kern w:val="2"/>
                <w:szCs w:val="21"/>
                <w:lang w:val="en-US" w:eastAsia="zh-CN"/>
              </w:rPr>
              <w:t>（11）收到建设工程竣工报告后，应当组织设计、施工、工程监理等有关单位进行竣工验收，并完成交工验收报告及其报批手续。</w:t>
            </w:r>
          </w:p>
          <w:p w14:paraId="2567E020">
            <w:pPr>
              <w:widowControl w:val="0"/>
              <w:kinsoku/>
              <w:autoSpaceDE/>
              <w:autoSpaceDN/>
              <w:adjustRightInd/>
              <w:snapToGrid/>
              <w:jc w:val="both"/>
              <w:textAlignment w:val="auto"/>
              <w:rPr>
                <w:rFonts w:hint="default" w:ascii="宋体" w:hAnsi="宋体" w:eastAsia="仿宋" w:cs="Times New Roman"/>
                <w:snapToGrid/>
                <w:kern w:val="2"/>
                <w:szCs w:val="21"/>
                <w:lang w:val="en-US" w:eastAsia="zh-CN"/>
              </w:rPr>
            </w:pPr>
            <w:r>
              <w:rPr>
                <w:rFonts w:hint="default" w:ascii="宋体" w:hAnsi="宋体" w:eastAsia="仿宋" w:cs="Times New Roman"/>
                <w:snapToGrid/>
                <w:kern w:val="2"/>
                <w:szCs w:val="21"/>
                <w:lang w:val="en-US" w:eastAsia="zh-CN"/>
              </w:rPr>
              <w:t>（12）除不可抗力因素及政府行为外，在施工和竣工验收过程中，工程建设不符合施工设计要求或质量要求而需要返工的，应及时督促责任单位返工，所需费用由责任单位按所负责任的大小给予赔偿，且不得因此而延误总工期。</w:t>
            </w:r>
          </w:p>
          <w:p w14:paraId="46FC8505">
            <w:pPr>
              <w:widowControl w:val="0"/>
              <w:kinsoku/>
              <w:autoSpaceDE/>
              <w:autoSpaceDN/>
              <w:adjustRightInd/>
              <w:snapToGrid/>
              <w:jc w:val="both"/>
              <w:textAlignment w:val="auto"/>
              <w:rPr>
                <w:rFonts w:hint="default" w:ascii="宋体" w:hAnsi="宋体" w:eastAsia="仿宋" w:cs="Times New Roman"/>
                <w:snapToGrid/>
                <w:kern w:val="2"/>
                <w:szCs w:val="21"/>
                <w:lang w:val="en-US" w:eastAsia="zh-CN"/>
              </w:rPr>
            </w:pPr>
            <w:r>
              <w:rPr>
                <w:rFonts w:hint="default" w:ascii="宋体" w:hAnsi="宋体" w:eastAsia="仿宋" w:cs="Times New Roman"/>
                <w:snapToGrid/>
                <w:kern w:val="2"/>
                <w:szCs w:val="21"/>
                <w:lang w:val="en-US" w:eastAsia="zh-CN"/>
              </w:rPr>
              <w:t>（13）其他工程质量管理工作。</w:t>
            </w:r>
          </w:p>
          <w:p w14:paraId="303E327D">
            <w:pPr>
              <w:widowControl w:val="0"/>
              <w:kinsoku/>
              <w:autoSpaceDE/>
              <w:autoSpaceDN/>
              <w:adjustRightInd/>
              <w:snapToGrid/>
              <w:jc w:val="both"/>
              <w:textAlignment w:val="auto"/>
              <w:rPr>
                <w:rFonts w:hint="default" w:ascii="宋体" w:hAnsi="宋体" w:eastAsia="仿宋" w:cs="Times New Roman"/>
                <w:snapToGrid/>
                <w:kern w:val="2"/>
                <w:szCs w:val="21"/>
                <w:lang w:val="en-US" w:eastAsia="zh-CN"/>
              </w:rPr>
            </w:pPr>
            <w:r>
              <w:rPr>
                <w:rFonts w:hint="default" w:ascii="宋体" w:hAnsi="宋体" w:eastAsia="仿宋" w:cs="Times New Roman"/>
                <w:snapToGrid/>
                <w:kern w:val="2"/>
                <w:szCs w:val="21"/>
                <w:lang w:val="en-US" w:eastAsia="zh-CN"/>
              </w:rPr>
              <w:t>6、进度控制的要求</w:t>
            </w:r>
          </w:p>
          <w:p w14:paraId="7285383D">
            <w:pPr>
              <w:widowControl w:val="0"/>
              <w:kinsoku/>
              <w:autoSpaceDE/>
              <w:autoSpaceDN/>
              <w:adjustRightInd/>
              <w:snapToGrid/>
              <w:jc w:val="both"/>
              <w:textAlignment w:val="auto"/>
              <w:rPr>
                <w:rFonts w:hint="default" w:ascii="宋体" w:hAnsi="宋体" w:eastAsia="仿宋" w:cs="Times New Roman"/>
                <w:snapToGrid/>
                <w:kern w:val="2"/>
                <w:szCs w:val="21"/>
                <w:lang w:val="en-US" w:eastAsia="zh-CN"/>
              </w:rPr>
            </w:pPr>
            <w:r>
              <w:rPr>
                <w:rFonts w:hint="default" w:ascii="宋体" w:hAnsi="宋体" w:eastAsia="仿宋" w:cs="Times New Roman"/>
                <w:snapToGrid/>
                <w:kern w:val="2"/>
                <w:szCs w:val="21"/>
                <w:lang w:val="en-US" w:eastAsia="zh-CN"/>
              </w:rPr>
              <w:t>制订科学、合理、可行的工程总体进度控制目标，项目管理要建立完善的进度保证体系，实现工程的进度目标。在综合考虑投资、安全、质量、进度、环保五大目标对立统一的基础上，明确工程进度控制目标，包括工程进度总目标，单位、分部、分项工程的分目标。要建立起包括采购人、项目管理、承包人在内的以进度计划体系为基础构成的工程进度总控制实施系统，在实施过程中要经常检查实际进度是否按计划要求进行，对出现的偏差要及时分析原因，采取综合性的措施，包括组织措施、技术措施、合同措施以及经济手段进行有效控制，从而保证进度控制总目标的实现，及其他工程进度管理工作。</w:t>
            </w:r>
          </w:p>
          <w:p w14:paraId="52FA114C">
            <w:pPr>
              <w:widowControl w:val="0"/>
              <w:kinsoku/>
              <w:autoSpaceDE/>
              <w:autoSpaceDN/>
              <w:adjustRightInd/>
              <w:snapToGrid/>
              <w:jc w:val="both"/>
              <w:textAlignment w:val="auto"/>
              <w:rPr>
                <w:rFonts w:hint="default" w:ascii="宋体" w:hAnsi="宋体" w:eastAsia="仿宋" w:cs="Times New Roman"/>
                <w:snapToGrid/>
                <w:kern w:val="2"/>
                <w:szCs w:val="21"/>
                <w:lang w:val="en-US" w:eastAsia="zh-CN"/>
              </w:rPr>
            </w:pPr>
            <w:r>
              <w:rPr>
                <w:rFonts w:hint="default" w:ascii="宋体" w:hAnsi="宋体" w:eastAsia="仿宋" w:cs="Times New Roman"/>
                <w:snapToGrid/>
                <w:kern w:val="2"/>
                <w:szCs w:val="21"/>
                <w:lang w:val="en-US" w:eastAsia="zh-CN"/>
              </w:rPr>
              <w:t>7、安全生产的要求</w:t>
            </w:r>
          </w:p>
          <w:p w14:paraId="19D538DF">
            <w:pPr>
              <w:widowControl w:val="0"/>
              <w:kinsoku/>
              <w:autoSpaceDE/>
              <w:autoSpaceDN/>
              <w:adjustRightInd/>
              <w:snapToGrid/>
              <w:jc w:val="both"/>
              <w:textAlignment w:val="auto"/>
              <w:rPr>
                <w:rFonts w:hint="default" w:ascii="宋体" w:hAnsi="宋体" w:eastAsia="仿宋" w:cs="Times New Roman"/>
                <w:snapToGrid/>
                <w:kern w:val="2"/>
                <w:szCs w:val="21"/>
                <w:lang w:val="en-US" w:eastAsia="zh-CN"/>
              </w:rPr>
            </w:pPr>
            <w:r>
              <w:rPr>
                <w:rFonts w:hint="default" w:ascii="宋体" w:hAnsi="宋体" w:eastAsia="仿宋" w:cs="Times New Roman"/>
                <w:snapToGrid/>
                <w:kern w:val="2"/>
                <w:szCs w:val="21"/>
                <w:lang w:val="en-US" w:eastAsia="zh-CN"/>
              </w:rPr>
              <w:t>（1）重大安全事故根据建设部《工程建设重大事故报告和调查程序规定》(建设部第3号令)来认定。</w:t>
            </w:r>
          </w:p>
          <w:p w14:paraId="31A05485">
            <w:pPr>
              <w:widowControl w:val="0"/>
              <w:kinsoku/>
              <w:autoSpaceDE/>
              <w:autoSpaceDN/>
              <w:adjustRightInd/>
              <w:snapToGrid/>
              <w:jc w:val="both"/>
              <w:textAlignment w:val="auto"/>
              <w:rPr>
                <w:rFonts w:hint="default" w:ascii="宋体" w:hAnsi="宋体" w:eastAsia="仿宋" w:cs="Times New Roman"/>
                <w:snapToGrid/>
                <w:kern w:val="2"/>
                <w:szCs w:val="21"/>
                <w:lang w:val="en-US" w:eastAsia="zh-CN"/>
              </w:rPr>
            </w:pPr>
            <w:r>
              <w:rPr>
                <w:rFonts w:hint="default" w:ascii="宋体" w:hAnsi="宋体" w:eastAsia="仿宋" w:cs="Times New Roman"/>
                <w:snapToGrid/>
                <w:kern w:val="2"/>
                <w:szCs w:val="21"/>
                <w:lang w:val="en-US" w:eastAsia="zh-CN"/>
              </w:rPr>
              <w:t>（2）项目管理在管理过程中，应严格执行各级政府对安全工作的相关规定，对安全生产责任制、施工现场管理、沟槽及基坑开挖、现场防火防爆、脚手架安全、起重设备及机械设备的安全、现场电气管理、房屋拆除安全管理、高空作业等采取有效管理手段，杜绝事故的发生。</w:t>
            </w:r>
          </w:p>
          <w:p w14:paraId="7FECAAD6">
            <w:pPr>
              <w:widowControl w:val="0"/>
              <w:kinsoku/>
              <w:autoSpaceDE/>
              <w:autoSpaceDN/>
              <w:adjustRightInd/>
              <w:snapToGrid/>
              <w:jc w:val="both"/>
              <w:textAlignment w:val="auto"/>
              <w:rPr>
                <w:rFonts w:hint="default" w:ascii="宋体" w:hAnsi="宋体" w:eastAsia="仿宋" w:cs="Times New Roman"/>
                <w:snapToGrid/>
                <w:kern w:val="2"/>
                <w:szCs w:val="21"/>
                <w:lang w:val="en-US" w:eastAsia="zh-CN"/>
              </w:rPr>
            </w:pPr>
            <w:r>
              <w:rPr>
                <w:rFonts w:hint="default" w:ascii="宋体" w:hAnsi="宋体" w:eastAsia="仿宋" w:cs="Times New Roman"/>
                <w:snapToGrid/>
                <w:kern w:val="2"/>
                <w:szCs w:val="21"/>
                <w:lang w:val="en-US" w:eastAsia="zh-CN"/>
              </w:rPr>
              <w:t>（3）项目管理应实施的安全防范行为：</w:t>
            </w:r>
          </w:p>
          <w:p w14:paraId="0F591206">
            <w:pPr>
              <w:widowControl w:val="0"/>
              <w:kinsoku/>
              <w:autoSpaceDE/>
              <w:autoSpaceDN/>
              <w:adjustRightInd/>
              <w:snapToGrid/>
              <w:jc w:val="both"/>
              <w:textAlignment w:val="auto"/>
              <w:rPr>
                <w:rFonts w:hint="default" w:ascii="宋体" w:hAnsi="宋体" w:eastAsia="仿宋" w:cs="Times New Roman"/>
                <w:snapToGrid/>
                <w:kern w:val="2"/>
                <w:szCs w:val="21"/>
                <w:lang w:val="en-US" w:eastAsia="zh-CN"/>
              </w:rPr>
            </w:pPr>
            <w:r>
              <w:rPr>
                <w:rFonts w:hint="default" w:ascii="宋体" w:hAnsi="宋体" w:eastAsia="仿宋" w:cs="Times New Roman"/>
                <w:snapToGrid/>
                <w:kern w:val="2"/>
                <w:szCs w:val="21"/>
                <w:lang w:val="en-US" w:eastAsia="zh-CN"/>
              </w:rPr>
              <w:t>①贯彻执行“安全第一、预防为主”的方针，遵守安全生产的法律、法规以及各类安全生产的规章和标准；</w:t>
            </w:r>
          </w:p>
          <w:p w14:paraId="19AA7039">
            <w:pPr>
              <w:widowControl w:val="0"/>
              <w:kinsoku/>
              <w:autoSpaceDE/>
              <w:autoSpaceDN/>
              <w:adjustRightInd/>
              <w:snapToGrid/>
              <w:jc w:val="both"/>
              <w:textAlignment w:val="auto"/>
              <w:rPr>
                <w:rFonts w:hint="default" w:ascii="宋体" w:hAnsi="宋体" w:eastAsia="仿宋" w:cs="Times New Roman"/>
                <w:snapToGrid/>
                <w:kern w:val="2"/>
                <w:szCs w:val="21"/>
                <w:lang w:val="en-US" w:eastAsia="zh-CN"/>
              </w:rPr>
            </w:pPr>
            <w:r>
              <w:rPr>
                <w:rFonts w:hint="default" w:ascii="宋体" w:hAnsi="宋体" w:eastAsia="仿宋" w:cs="Times New Roman"/>
                <w:snapToGrid/>
                <w:kern w:val="2"/>
                <w:szCs w:val="21"/>
                <w:lang w:val="en-US" w:eastAsia="zh-CN"/>
              </w:rPr>
              <w:t>②督促承包人事先编制严密的安全控制计划，分析项目在各个阶段中，会带来哪些不安全因素与隐患，相应的有哪些可靠的安全防范措施；</w:t>
            </w:r>
          </w:p>
          <w:p w14:paraId="64FFC257">
            <w:pPr>
              <w:widowControl w:val="0"/>
              <w:kinsoku/>
              <w:autoSpaceDE/>
              <w:autoSpaceDN/>
              <w:adjustRightInd/>
              <w:snapToGrid/>
              <w:jc w:val="both"/>
              <w:textAlignment w:val="auto"/>
              <w:rPr>
                <w:rFonts w:hint="default" w:ascii="宋体" w:hAnsi="宋体" w:eastAsia="仿宋" w:cs="Times New Roman"/>
                <w:snapToGrid/>
                <w:kern w:val="2"/>
                <w:szCs w:val="21"/>
                <w:lang w:val="en-US" w:eastAsia="zh-CN"/>
              </w:rPr>
            </w:pPr>
            <w:r>
              <w:rPr>
                <w:rFonts w:hint="default" w:ascii="宋体" w:hAnsi="宋体" w:eastAsia="仿宋" w:cs="Times New Roman"/>
                <w:snapToGrid/>
                <w:kern w:val="2"/>
                <w:szCs w:val="21"/>
                <w:lang w:val="en-US" w:eastAsia="zh-CN"/>
              </w:rPr>
              <w:t>③配合质量安全监督部门建立整个项目的安全生产责任制和管理网络，制定安全管理的程序；</w:t>
            </w:r>
          </w:p>
          <w:p w14:paraId="07568AC1">
            <w:pPr>
              <w:widowControl w:val="0"/>
              <w:kinsoku/>
              <w:autoSpaceDE/>
              <w:autoSpaceDN/>
              <w:adjustRightInd/>
              <w:snapToGrid/>
              <w:jc w:val="both"/>
              <w:textAlignment w:val="auto"/>
              <w:rPr>
                <w:rFonts w:hint="default" w:ascii="宋体" w:hAnsi="宋体" w:eastAsia="仿宋" w:cs="Times New Roman"/>
                <w:snapToGrid/>
                <w:kern w:val="2"/>
                <w:szCs w:val="21"/>
                <w:lang w:val="en-US" w:eastAsia="zh-CN"/>
              </w:rPr>
            </w:pPr>
            <w:r>
              <w:rPr>
                <w:rFonts w:hint="default" w:ascii="宋体" w:hAnsi="宋体" w:eastAsia="仿宋" w:cs="Times New Roman"/>
                <w:snapToGrid/>
                <w:kern w:val="2"/>
                <w:szCs w:val="21"/>
                <w:lang w:val="en-US" w:eastAsia="zh-CN"/>
              </w:rPr>
              <w:t>④督促承包人落实安全生产的组织保证体系，建立安全生产责任制，签订安全生产协议书；</w:t>
            </w:r>
          </w:p>
          <w:p w14:paraId="23BCF72F">
            <w:pPr>
              <w:widowControl w:val="0"/>
              <w:kinsoku/>
              <w:autoSpaceDE/>
              <w:autoSpaceDN/>
              <w:adjustRightInd/>
              <w:snapToGrid/>
              <w:jc w:val="both"/>
              <w:textAlignment w:val="auto"/>
              <w:rPr>
                <w:rFonts w:hint="default" w:ascii="宋体" w:hAnsi="宋体" w:eastAsia="仿宋" w:cs="Times New Roman"/>
                <w:snapToGrid/>
                <w:kern w:val="2"/>
                <w:szCs w:val="21"/>
                <w:lang w:val="en-US" w:eastAsia="zh-CN"/>
              </w:rPr>
            </w:pPr>
            <w:r>
              <w:rPr>
                <w:rFonts w:hint="default" w:ascii="宋体" w:hAnsi="宋体" w:eastAsia="仿宋" w:cs="Times New Roman"/>
                <w:snapToGrid/>
                <w:kern w:val="2"/>
                <w:szCs w:val="21"/>
                <w:lang w:val="en-US" w:eastAsia="zh-CN"/>
              </w:rPr>
              <w:t>⑤配合质量安全监督部门检查工程承包商主要施工机械、设备等的技术性能及安全条件；</w:t>
            </w:r>
          </w:p>
          <w:p w14:paraId="3F17919A">
            <w:pPr>
              <w:widowControl w:val="0"/>
              <w:kinsoku/>
              <w:autoSpaceDE/>
              <w:autoSpaceDN/>
              <w:adjustRightInd/>
              <w:snapToGrid/>
              <w:jc w:val="both"/>
              <w:textAlignment w:val="auto"/>
              <w:rPr>
                <w:rFonts w:hint="default" w:ascii="宋体" w:hAnsi="宋体" w:eastAsia="仿宋" w:cs="Times New Roman"/>
                <w:snapToGrid/>
                <w:kern w:val="2"/>
                <w:szCs w:val="21"/>
                <w:lang w:val="en-US" w:eastAsia="zh-CN"/>
              </w:rPr>
            </w:pPr>
            <w:r>
              <w:rPr>
                <w:rFonts w:hint="default" w:ascii="宋体" w:hAnsi="宋体" w:eastAsia="仿宋" w:cs="Times New Roman"/>
                <w:snapToGrid/>
                <w:kern w:val="2"/>
                <w:szCs w:val="21"/>
                <w:lang w:val="en-US" w:eastAsia="zh-CN"/>
              </w:rPr>
              <w:t>⑥督促承包人进行安全生产教育，对所有操作人员进行安全技术交底；</w:t>
            </w:r>
          </w:p>
          <w:p w14:paraId="7DB8F061">
            <w:pPr>
              <w:widowControl w:val="0"/>
              <w:kinsoku/>
              <w:autoSpaceDE/>
              <w:autoSpaceDN/>
              <w:adjustRightInd/>
              <w:snapToGrid/>
              <w:jc w:val="both"/>
              <w:textAlignment w:val="auto"/>
              <w:rPr>
                <w:rFonts w:hint="default" w:ascii="宋体" w:hAnsi="宋体" w:eastAsia="仿宋" w:cs="Times New Roman"/>
                <w:snapToGrid/>
                <w:kern w:val="2"/>
                <w:szCs w:val="21"/>
                <w:lang w:val="en-US" w:eastAsia="zh-CN"/>
              </w:rPr>
            </w:pPr>
            <w:r>
              <w:rPr>
                <w:rFonts w:hint="default" w:ascii="宋体" w:hAnsi="宋体" w:eastAsia="仿宋" w:cs="Times New Roman"/>
                <w:snapToGrid/>
                <w:kern w:val="2"/>
                <w:szCs w:val="21"/>
                <w:lang w:val="en-US" w:eastAsia="zh-CN"/>
              </w:rPr>
              <w:t>⑦审查施工方案及安全防护措施，与承包人签订文明施工责任书，检查安全技术措施和劳动保护措施的落实情况；</w:t>
            </w:r>
          </w:p>
          <w:p w14:paraId="2A640A7D">
            <w:pPr>
              <w:widowControl w:val="0"/>
              <w:kinsoku/>
              <w:autoSpaceDE/>
              <w:autoSpaceDN/>
              <w:adjustRightInd/>
              <w:snapToGrid/>
              <w:jc w:val="both"/>
              <w:textAlignment w:val="auto"/>
              <w:rPr>
                <w:rFonts w:hint="default" w:ascii="宋体" w:hAnsi="宋体" w:eastAsia="仿宋" w:cs="Times New Roman"/>
                <w:snapToGrid/>
                <w:kern w:val="2"/>
                <w:szCs w:val="21"/>
                <w:lang w:val="en-US" w:eastAsia="zh-CN"/>
              </w:rPr>
            </w:pPr>
            <w:r>
              <w:rPr>
                <w:rFonts w:hint="default" w:ascii="宋体" w:hAnsi="宋体" w:eastAsia="仿宋" w:cs="Times New Roman"/>
                <w:snapToGrid/>
                <w:kern w:val="2"/>
                <w:szCs w:val="21"/>
                <w:lang w:val="en-US" w:eastAsia="zh-CN"/>
              </w:rPr>
              <w:t>⑧监督检查施工现场的消防工作、冬季防寒、夏季防暑、文明施工、卫生防疫等工作；</w:t>
            </w:r>
          </w:p>
          <w:p w14:paraId="13D683E9">
            <w:pPr>
              <w:widowControl w:val="0"/>
              <w:kinsoku/>
              <w:autoSpaceDE/>
              <w:autoSpaceDN/>
              <w:adjustRightInd/>
              <w:snapToGrid/>
              <w:jc w:val="both"/>
              <w:textAlignment w:val="auto"/>
              <w:rPr>
                <w:rFonts w:hint="default" w:ascii="宋体" w:hAnsi="宋体" w:eastAsia="仿宋" w:cs="Times New Roman"/>
                <w:snapToGrid/>
                <w:kern w:val="2"/>
                <w:szCs w:val="21"/>
                <w:lang w:val="en-US" w:eastAsia="zh-CN"/>
              </w:rPr>
            </w:pPr>
            <w:r>
              <w:rPr>
                <w:rFonts w:hint="default" w:ascii="宋体" w:hAnsi="宋体" w:eastAsia="仿宋" w:cs="Times New Roman"/>
                <w:snapToGrid/>
                <w:kern w:val="2"/>
                <w:szCs w:val="21"/>
                <w:lang w:val="en-US" w:eastAsia="zh-CN"/>
              </w:rPr>
              <w:t>⑨定期、不定期组织安全综合检查，检查安全隐患，提出处理意见并限期整改；发现违章冒险作业、发现安全隐患的要立即停工整改；</w:t>
            </w:r>
          </w:p>
          <w:p w14:paraId="425CAD79">
            <w:pPr>
              <w:widowControl w:val="0"/>
              <w:kinsoku/>
              <w:autoSpaceDE/>
              <w:autoSpaceDN/>
              <w:adjustRightInd/>
              <w:snapToGrid/>
              <w:jc w:val="both"/>
              <w:textAlignment w:val="auto"/>
              <w:rPr>
                <w:rFonts w:hint="default" w:ascii="宋体" w:hAnsi="宋体" w:eastAsia="仿宋" w:cs="Times New Roman"/>
                <w:snapToGrid/>
                <w:kern w:val="2"/>
                <w:szCs w:val="21"/>
                <w:lang w:val="en-US" w:eastAsia="zh-CN"/>
              </w:rPr>
            </w:pPr>
            <w:r>
              <w:rPr>
                <w:rFonts w:hint="default" w:ascii="宋体" w:hAnsi="宋体" w:eastAsia="仿宋" w:cs="Times New Roman"/>
                <w:snapToGrid/>
                <w:kern w:val="2"/>
                <w:szCs w:val="21"/>
                <w:lang w:val="en-US" w:eastAsia="zh-CN"/>
              </w:rPr>
              <w:t>⑩项目管理应负责工程的治安、综合治理、卫生防疫等安全工作。</w:t>
            </w:r>
          </w:p>
          <w:p w14:paraId="5B3ECEC4">
            <w:pPr>
              <w:widowControl w:val="0"/>
              <w:kinsoku/>
              <w:autoSpaceDE/>
              <w:autoSpaceDN/>
              <w:adjustRightInd/>
              <w:snapToGrid/>
              <w:jc w:val="both"/>
              <w:textAlignment w:val="auto"/>
              <w:rPr>
                <w:rFonts w:hint="default" w:ascii="宋体" w:hAnsi="宋体" w:eastAsia="仿宋" w:cs="Times New Roman"/>
                <w:snapToGrid/>
                <w:kern w:val="2"/>
                <w:szCs w:val="21"/>
                <w:lang w:val="en-US" w:eastAsia="zh-CN"/>
              </w:rPr>
            </w:pPr>
            <w:r>
              <w:rPr>
                <w:rFonts w:hint="default" w:ascii="宋体" w:hAnsi="宋体" w:eastAsia="仿宋" w:cs="Times New Roman"/>
                <w:snapToGrid/>
                <w:kern w:val="2"/>
                <w:szCs w:val="21"/>
                <w:lang w:val="en-US" w:eastAsia="zh-CN"/>
              </w:rPr>
              <w:t>⑪项目管理有义务定期将工程安全生产的动态向采购人上报。</w:t>
            </w:r>
          </w:p>
          <w:p w14:paraId="1E4377ED">
            <w:pPr>
              <w:widowControl w:val="0"/>
              <w:kinsoku/>
              <w:autoSpaceDE/>
              <w:autoSpaceDN/>
              <w:adjustRightInd/>
              <w:snapToGrid/>
              <w:jc w:val="both"/>
              <w:textAlignment w:val="auto"/>
              <w:rPr>
                <w:rFonts w:hint="default" w:ascii="宋体" w:hAnsi="宋体" w:eastAsia="仿宋" w:cs="Times New Roman"/>
                <w:snapToGrid/>
                <w:kern w:val="2"/>
                <w:szCs w:val="21"/>
                <w:lang w:val="en-US" w:eastAsia="zh-CN"/>
              </w:rPr>
            </w:pPr>
            <w:r>
              <w:rPr>
                <w:rFonts w:hint="default" w:ascii="宋体" w:hAnsi="宋体" w:eastAsia="仿宋" w:cs="Times New Roman"/>
                <w:snapToGrid/>
                <w:kern w:val="2"/>
                <w:szCs w:val="21"/>
                <w:lang w:val="en-US" w:eastAsia="zh-CN"/>
              </w:rPr>
              <w:t>⑫按照主管部门的有关规定，负责办理工程安全监督申报等有关手续。</w:t>
            </w:r>
          </w:p>
          <w:p w14:paraId="38B75460">
            <w:pPr>
              <w:widowControl w:val="0"/>
              <w:kinsoku/>
              <w:autoSpaceDE/>
              <w:autoSpaceDN/>
              <w:adjustRightInd/>
              <w:snapToGrid/>
              <w:jc w:val="both"/>
              <w:textAlignment w:val="auto"/>
              <w:rPr>
                <w:rFonts w:hint="default" w:ascii="宋体" w:hAnsi="宋体" w:eastAsia="仿宋" w:cs="Times New Roman"/>
                <w:snapToGrid/>
                <w:kern w:val="2"/>
                <w:szCs w:val="21"/>
                <w:lang w:val="en-US" w:eastAsia="zh-CN"/>
              </w:rPr>
            </w:pPr>
            <w:r>
              <w:rPr>
                <w:rFonts w:hint="default" w:ascii="宋体" w:hAnsi="宋体" w:eastAsia="仿宋" w:cs="Times New Roman"/>
                <w:snapToGrid/>
                <w:kern w:val="2"/>
                <w:szCs w:val="21"/>
                <w:lang w:val="en-US" w:eastAsia="zh-CN"/>
              </w:rPr>
              <w:t>⑬其他工程安全管理和文明施工管理工作。</w:t>
            </w:r>
          </w:p>
          <w:p w14:paraId="31C82BF6">
            <w:pPr>
              <w:widowControl w:val="0"/>
              <w:kinsoku/>
              <w:autoSpaceDE/>
              <w:autoSpaceDN/>
              <w:adjustRightInd/>
              <w:snapToGrid/>
              <w:jc w:val="both"/>
              <w:textAlignment w:val="auto"/>
              <w:rPr>
                <w:rFonts w:hint="default" w:ascii="宋体" w:hAnsi="宋体" w:eastAsia="仿宋" w:cs="Times New Roman"/>
                <w:snapToGrid/>
                <w:kern w:val="2"/>
                <w:szCs w:val="21"/>
                <w:lang w:val="en-US" w:eastAsia="zh-CN"/>
              </w:rPr>
            </w:pPr>
            <w:r>
              <w:rPr>
                <w:rFonts w:hint="default" w:ascii="宋体" w:hAnsi="宋体" w:eastAsia="仿宋" w:cs="Times New Roman"/>
                <w:snapToGrid/>
                <w:kern w:val="2"/>
                <w:szCs w:val="21"/>
                <w:lang w:val="en-US" w:eastAsia="zh-CN"/>
              </w:rPr>
              <w:t>8、加强环境保护工作的要求</w:t>
            </w:r>
          </w:p>
          <w:p w14:paraId="57EAF1D7">
            <w:pPr>
              <w:widowControl w:val="0"/>
              <w:kinsoku/>
              <w:autoSpaceDE/>
              <w:autoSpaceDN/>
              <w:adjustRightInd/>
              <w:snapToGrid/>
              <w:jc w:val="both"/>
              <w:textAlignment w:val="auto"/>
              <w:rPr>
                <w:rFonts w:hint="default" w:ascii="宋体" w:hAnsi="宋体" w:eastAsia="仿宋" w:cs="Times New Roman"/>
                <w:snapToGrid/>
                <w:kern w:val="2"/>
                <w:szCs w:val="21"/>
                <w:lang w:val="en-US" w:eastAsia="zh-CN"/>
              </w:rPr>
            </w:pPr>
            <w:r>
              <w:rPr>
                <w:rFonts w:hint="default" w:ascii="宋体" w:hAnsi="宋体" w:eastAsia="仿宋" w:cs="Times New Roman"/>
                <w:snapToGrid/>
                <w:kern w:val="2"/>
                <w:szCs w:val="21"/>
                <w:lang w:val="en-US" w:eastAsia="zh-CN"/>
              </w:rPr>
              <w:t>项目管理负责对工程建设期间的环境保护管理。要求项目管理采取有力措施，应使工程建设期间杜绝重大环境污染事故的发生。如因项目管理采取的措施不力造成环境污染事故的，项目管理应承担相应的责任。</w:t>
            </w:r>
          </w:p>
          <w:p w14:paraId="52706656">
            <w:pPr>
              <w:widowControl w:val="0"/>
              <w:kinsoku/>
              <w:autoSpaceDE/>
              <w:autoSpaceDN/>
              <w:adjustRightInd/>
              <w:snapToGrid/>
              <w:jc w:val="both"/>
              <w:textAlignment w:val="auto"/>
              <w:rPr>
                <w:rFonts w:hint="default" w:ascii="宋体" w:hAnsi="宋体" w:eastAsia="仿宋" w:cs="Times New Roman"/>
                <w:snapToGrid/>
                <w:kern w:val="2"/>
                <w:szCs w:val="21"/>
                <w:lang w:val="en-US" w:eastAsia="zh-CN"/>
              </w:rPr>
            </w:pPr>
            <w:r>
              <w:rPr>
                <w:rFonts w:hint="default" w:ascii="宋体" w:hAnsi="宋体" w:eastAsia="仿宋" w:cs="Times New Roman"/>
                <w:snapToGrid/>
                <w:kern w:val="2"/>
                <w:szCs w:val="21"/>
                <w:lang w:val="en-US" w:eastAsia="zh-CN"/>
              </w:rPr>
              <w:t>（1）项目管理应建立健全环境管理体系和组织机构，应按环境保护相关的法律法规及其他要求，实现持续改进和污染预防的环境承诺。</w:t>
            </w:r>
          </w:p>
          <w:p w14:paraId="71D4D14E">
            <w:pPr>
              <w:widowControl w:val="0"/>
              <w:kinsoku/>
              <w:autoSpaceDE/>
              <w:autoSpaceDN/>
              <w:adjustRightInd/>
              <w:snapToGrid/>
              <w:jc w:val="both"/>
              <w:textAlignment w:val="auto"/>
              <w:rPr>
                <w:rFonts w:hint="default" w:ascii="宋体" w:hAnsi="宋体" w:eastAsia="仿宋" w:cs="Times New Roman"/>
                <w:snapToGrid/>
                <w:kern w:val="2"/>
                <w:szCs w:val="21"/>
                <w:lang w:val="en-US" w:eastAsia="zh-CN"/>
              </w:rPr>
            </w:pPr>
            <w:r>
              <w:rPr>
                <w:rFonts w:hint="default" w:ascii="宋体" w:hAnsi="宋体" w:eastAsia="仿宋" w:cs="Times New Roman"/>
                <w:snapToGrid/>
                <w:kern w:val="2"/>
                <w:szCs w:val="21"/>
                <w:lang w:val="en-US" w:eastAsia="zh-CN"/>
              </w:rPr>
              <w:t>（2）项目管理应督促监理单位及承包人根据工程特点建立健全相应的环境管理体系和环境管理组织机构，明确目标、职责，制定切实可行的环境保护措施、环境管理方案、应急预案。</w:t>
            </w:r>
          </w:p>
          <w:p w14:paraId="681B072E">
            <w:pPr>
              <w:widowControl w:val="0"/>
              <w:kinsoku/>
              <w:autoSpaceDE/>
              <w:autoSpaceDN/>
              <w:adjustRightInd/>
              <w:snapToGrid/>
              <w:jc w:val="both"/>
              <w:textAlignment w:val="auto"/>
              <w:rPr>
                <w:rFonts w:hint="default" w:ascii="宋体" w:hAnsi="宋体" w:eastAsia="仿宋" w:cs="Times New Roman"/>
                <w:snapToGrid/>
                <w:kern w:val="2"/>
                <w:szCs w:val="21"/>
                <w:lang w:val="en-US" w:eastAsia="zh-CN"/>
              </w:rPr>
            </w:pPr>
            <w:r>
              <w:rPr>
                <w:rFonts w:hint="default" w:ascii="宋体" w:hAnsi="宋体" w:eastAsia="仿宋" w:cs="Times New Roman"/>
                <w:snapToGrid/>
                <w:kern w:val="2"/>
                <w:szCs w:val="21"/>
                <w:lang w:val="en-US" w:eastAsia="zh-CN"/>
              </w:rPr>
              <w:t>9、招标采购与合同管理的要求</w:t>
            </w:r>
          </w:p>
          <w:p w14:paraId="27FA4225">
            <w:pPr>
              <w:widowControl w:val="0"/>
              <w:kinsoku/>
              <w:autoSpaceDE/>
              <w:autoSpaceDN/>
              <w:adjustRightInd/>
              <w:snapToGrid/>
              <w:jc w:val="both"/>
              <w:textAlignment w:val="auto"/>
              <w:rPr>
                <w:rFonts w:hint="default" w:ascii="宋体" w:hAnsi="宋体" w:eastAsia="仿宋" w:cs="Times New Roman"/>
                <w:snapToGrid/>
                <w:kern w:val="2"/>
                <w:szCs w:val="21"/>
                <w:lang w:val="en-US" w:eastAsia="zh-CN"/>
              </w:rPr>
            </w:pPr>
            <w:r>
              <w:rPr>
                <w:rFonts w:hint="default" w:ascii="宋体" w:hAnsi="宋体" w:eastAsia="仿宋" w:cs="Times New Roman"/>
                <w:snapToGrid/>
                <w:kern w:val="2"/>
                <w:szCs w:val="21"/>
                <w:lang w:val="en-US" w:eastAsia="zh-CN"/>
              </w:rPr>
              <w:t>做好组织、协调、审核和流程管理，并接受采购人和当地招标投标管理部门的监督检查；按规定完成招标采购有关审核和备案手续。招标采购与合同管理应包括：招标采购策划、组织招标采购文件编制、过程管理、合同管理。</w:t>
            </w:r>
          </w:p>
          <w:p w14:paraId="31793625">
            <w:pPr>
              <w:widowControl w:val="0"/>
              <w:kinsoku/>
              <w:autoSpaceDE/>
              <w:autoSpaceDN/>
              <w:adjustRightInd/>
              <w:snapToGrid/>
              <w:jc w:val="both"/>
              <w:textAlignment w:val="auto"/>
              <w:rPr>
                <w:rFonts w:hint="default" w:ascii="宋体" w:hAnsi="宋体" w:eastAsia="仿宋" w:cs="Times New Roman"/>
                <w:snapToGrid/>
                <w:kern w:val="2"/>
                <w:szCs w:val="21"/>
                <w:lang w:val="en-US" w:eastAsia="zh-CN"/>
              </w:rPr>
            </w:pPr>
            <w:r>
              <w:rPr>
                <w:rFonts w:hint="default" w:ascii="宋体" w:hAnsi="宋体" w:eastAsia="仿宋" w:cs="Times New Roman"/>
                <w:snapToGrid/>
                <w:kern w:val="2"/>
                <w:szCs w:val="21"/>
                <w:lang w:val="en-US" w:eastAsia="zh-CN"/>
              </w:rPr>
              <w:t>（1）招标采购策划</w:t>
            </w:r>
          </w:p>
          <w:p w14:paraId="1664FBFE">
            <w:pPr>
              <w:widowControl w:val="0"/>
              <w:kinsoku/>
              <w:autoSpaceDE/>
              <w:autoSpaceDN/>
              <w:adjustRightInd/>
              <w:snapToGrid/>
              <w:jc w:val="both"/>
              <w:textAlignment w:val="auto"/>
              <w:rPr>
                <w:rFonts w:hint="default" w:ascii="宋体" w:hAnsi="宋体" w:eastAsia="仿宋" w:cs="Times New Roman"/>
                <w:snapToGrid/>
                <w:kern w:val="2"/>
                <w:szCs w:val="21"/>
                <w:lang w:val="en-US" w:eastAsia="zh-CN"/>
              </w:rPr>
            </w:pPr>
            <w:r>
              <w:rPr>
                <w:rFonts w:hint="default" w:ascii="宋体" w:hAnsi="宋体" w:eastAsia="仿宋" w:cs="Times New Roman"/>
                <w:snapToGrid/>
                <w:kern w:val="2"/>
                <w:szCs w:val="21"/>
                <w:lang w:val="en-US" w:eastAsia="zh-CN"/>
              </w:rPr>
              <w:t>①组织收集采购人对拟建项目的需求信息，编制采购人投资需求分析表。</w:t>
            </w:r>
          </w:p>
          <w:p w14:paraId="12C200F6">
            <w:pPr>
              <w:widowControl w:val="0"/>
              <w:kinsoku/>
              <w:autoSpaceDE/>
              <w:autoSpaceDN/>
              <w:adjustRightInd/>
              <w:snapToGrid/>
              <w:jc w:val="both"/>
              <w:textAlignment w:val="auto"/>
              <w:rPr>
                <w:rFonts w:hint="default" w:ascii="宋体" w:hAnsi="宋体" w:eastAsia="仿宋" w:cs="Times New Roman"/>
                <w:snapToGrid/>
                <w:kern w:val="2"/>
                <w:szCs w:val="21"/>
                <w:lang w:val="en-US" w:eastAsia="zh-CN"/>
              </w:rPr>
            </w:pPr>
            <w:r>
              <w:rPr>
                <w:rFonts w:hint="default" w:ascii="宋体" w:hAnsi="宋体" w:eastAsia="仿宋" w:cs="Times New Roman"/>
                <w:snapToGrid/>
                <w:kern w:val="2"/>
                <w:szCs w:val="21"/>
                <w:lang w:val="en-US" w:eastAsia="zh-CN"/>
              </w:rPr>
              <w:t>②根据拟建项目范围、内容、规模和复杂程度等，提出标段划分建议。</w:t>
            </w:r>
          </w:p>
          <w:p w14:paraId="12C0BA97">
            <w:pPr>
              <w:widowControl w:val="0"/>
              <w:kinsoku/>
              <w:autoSpaceDE/>
              <w:autoSpaceDN/>
              <w:adjustRightInd/>
              <w:snapToGrid/>
              <w:jc w:val="both"/>
              <w:textAlignment w:val="auto"/>
              <w:rPr>
                <w:rFonts w:hint="default" w:ascii="宋体" w:hAnsi="宋体" w:eastAsia="仿宋" w:cs="Times New Roman"/>
                <w:snapToGrid/>
                <w:kern w:val="2"/>
                <w:szCs w:val="21"/>
                <w:lang w:val="en-US" w:eastAsia="zh-CN"/>
              </w:rPr>
            </w:pPr>
            <w:r>
              <w:rPr>
                <w:rFonts w:hint="default" w:ascii="宋体" w:hAnsi="宋体" w:eastAsia="仿宋" w:cs="Times New Roman"/>
                <w:snapToGrid/>
                <w:kern w:val="2"/>
                <w:szCs w:val="21"/>
                <w:lang w:val="en-US" w:eastAsia="zh-CN"/>
              </w:rPr>
              <w:t>③协助制定项目完整的招标工作计划。</w:t>
            </w:r>
          </w:p>
          <w:p w14:paraId="2E74420B">
            <w:pPr>
              <w:widowControl w:val="0"/>
              <w:kinsoku/>
              <w:autoSpaceDE/>
              <w:autoSpaceDN/>
              <w:adjustRightInd/>
              <w:snapToGrid/>
              <w:jc w:val="both"/>
              <w:textAlignment w:val="auto"/>
              <w:rPr>
                <w:rFonts w:hint="default" w:ascii="宋体" w:hAnsi="宋体" w:eastAsia="仿宋" w:cs="Times New Roman"/>
                <w:snapToGrid/>
                <w:kern w:val="2"/>
                <w:szCs w:val="21"/>
                <w:lang w:val="en-US" w:eastAsia="zh-CN"/>
              </w:rPr>
            </w:pPr>
            <w:r>
              <w:rPr>
                <w:rFonts w:hint="default" w:ascii="宋体" w:hAnsi="宋体" w:eastAsia="仿宋" w:cs="Times New Roman"/>
                <w:snapToGrid/>
                <w:kern w:val="2"/>
                <w:szCs w:val="21"/>
                <w:lang w:val="en-US" w:eastAsia="zh-CN"/>
              </w:rPr>
              <w:t>（2）过程管理</w:t>
            </w:r>
          </w:p>
          <w:p w14:paraId="48C0D2A7">
            <w:pPr>
              <w:widowControl w:val="0"/>
              <w:kinsoku/>
              <w:autoSpaceDE/>
              <w:autoSpaceDN/>
              <w:adjustRightInd/>
              <w:snapToGrid/>
              <w:jc w:val="both"/>
              <w:textAlignment w:val="auto"/>
              <w:rPr>
                <w:rFonts w:hint="default" w:ascii="宋体" w:hAnsi="宋体" w:eastAsia="仿宋" w:cs="Times New Roman"/>
                <w:snapToGrid/>
                <w:kern w:val="2"/>
                <w:szCs w:val="21"/>
                <w:lang w:val="en-US" w:eastAsia="zh-CN"/>
              </w:rPr>
            </w:pPr>
            <w:r>
              <w:rPr>
                <w:rFonts w:hint="default" w:ascii="宋体" w:hAnsi="宋体" w:eastAsia="仿宋" w:cs="Times New Roman"/>
                <w:snapToGrid/>
                <w:kern w:val="2"/>
                <w:szCs w:val="21"/>
                <w:lang w:val="en-US" w:eastAsia="zh-CN"/>
              </w:rPr>
              <w:t>①协助招标代理开标、评标、定标等相关工作。</w:t>
            </w:r>
          </w:p>
          <w:p w14:paraId="3BEE58FA">
            <w:pPr>
              <w:widowControl w:val="0"/>
              <w:kinsoku/>
              <w:autoSpaceDE/>
              <w:autoSpaceDN/>
              <w:adjustRightInd/>
              <w:snapToGrid/>
              <w:jc w:val="both"/>
              <w:textAlignment w:val="auto"/>
              <w:rPr>
                <w:rFonts w:hint="default" w:ascii="宋体" w:hAnsi="宋体" w:eastAsia="仿宋" w:cs="Times New Roman"/>
                <w:snapToGrid/>
                <w:kern w:val="2"/>
                <w:szCs w:val="21"/>
                <w:lang w:val="en-US" w:eastAsia="zh-CN"/>
              </w:rPr>
            </w:pPr>
            <w:r>
              <w:rPr>
                <w:rFonts w:hint="default" w:ascii="宋体" w:hAnsi="宋体" w:eastAsia="仿宋" w:cs="Times New Roman"/>
                <w:snapToGrid/>
                <w:kern w:val="2"/>
                <w:szCs w:val="21"/>
                <w:lang w:val="en-US" w:eastAsia="zh-CN"/>
              </w:rPr>
              <w:t>②协助采购人进行合同签订的相关工作。</w:t>
            </w:r>
          </w:p>
          <w:p w14:paraId="3E741BA3">
            <w:pPr>
              <w:widowControl w:val="0"/>
              <w:kinsoku/>
              <w:autoSpaceDE/>
              <w:autoSpaceDN/>
              <w:adjustRightInd/>
              <w:snapToGrid/>
              <w:jc w:val="both"/>
              <w:textAlignment w:val="auto"/>
              <w:rPr>
                <w:rFonts w:hint="default" w:ascii="宋体" w:hAnsi="宋体" w:eastAsia="仿宋" w:cs="Times New Roman"/>
                <w:snapToGrid/>
                <w:kern w:val="2"/>
                <w:szCs w:val="21"/>
                <w:lang w:val="en-US" w:eastAsia="zh-CN"/>
              </w:rPr>
            </w:pPr>
            <w:r>
              <w:rPr>
                <w:rFonts w:hint="default" w:ascii="宋体" w:hAnsi="宋体" w:eastAsia="仿宋" w:cs="Times New Roman"/>
                <w:snapToGrid/>
                <w:kern w:val="2"/>
                <w:szCs w:val="21"/>
                <w:lang w:val="en-US" w:eastAsia="zh-CN"/>
              </w:rPr>
              <w:t>（3）合同管理</w:t>
            </w:r>
          </w:p>
          <w:p w14:paraId="4B5EED80">
            <w:pPr>
              <w:widowControl w:val="0"/>
              <w:kinsoku/>
              <w:autoSpaceDE/>
              <w:autoSpaceDN/>
              <w:adjustRightInd/>
              <w:snapToGrid/>
              <w:jc w:val="both"/>
              <w:textAlignment w:val="auto"/>
              <w:rPr>
                <w:rFonts w:hint="default" w:ascii="宋体" w:hAnsi="宋体" w:eastAsia="仿宋" w:cs="Times New Roman"/>
                <w:snapToGrid/>
                <w:kern w:val="2"/>
                <w:szCs w:val="21"/>
                <w:lang w:val="en-US" w:eastAsia="zh-CN"/>
              </w:rPr>
            </w:pPr>
            <w:r>
              <w:rPr>
                <w:rFonts w:hint="default" w:ascii="宋体" w:hAnsi="宋体" w:eastAsia="仿宋" w:cs="Times New Roman"/>
                <w:snapToGrid/>
                <w:kern w:val="2"/>
                <w:szCs w:val="21"/>
                <w:lang w:val="en-US" w:eastAsia="zh-CN"/>
              </w:rPr>
              <w:t>①清楚地描述各类款项和费用支付的条件、依据、比例、时间和程序、合同价款方式、风险因素、范围和解决办法、工程预付款支付、工程量确认、工程进度款支付、工程变更、竣工结算等内容，约定合法，要求合理，不得空缺或约定为由采购人与承包商另行协商。</w:t>
            </w:r>
          </w:p>
          <w:p w14:paraId="630DEF76">
            <w:pPr>
              <w:widowControl w:val="0"/>
              <w:kinsoku/>
              <w:autoSpaceDE/>
              <w:autoSpaceDN/>
              <w:adjustRightInd/>
              <w:snapToGrid/>
              <w:jc w:val="both"/>
              <w:textAlignment w:val="auto"/>
              <w:rPr>
                <w:rFonts w:hint="default" w:ascii="宋体" w:hAnsi="宋体" w:eastAsia="仿宋" w:cs="Times New Roman"/>
                <w:snapToGrid/>
                <w:kern w:val="2"/>
                <w:szCs w:val="21"/>
                <w:lang w:val="en-US" w:eastAsia="zh-CN"/>
              </w:rPr>
            </w:pPr>
            <w:r>
              <w:rPr>
                <w:rFonts w:hint="default" w:ascii="宋体" w:hAnsi="宋体" w:eastAsia="仿宋" w:cs="Times New Roman"/>
                <w:snapToGrid/>
                <w:kern w:val="2"/>
                <w:szCs w:val="21"/>
                <w:lang w:val="en-US" w:eastAsia="zh-CN"/>
              </w:rPr>
              <w:t>②设置人工、材料、设备数量、价格、服务范围内容变化情形及调整方法，明确变更签证价款的结算和支付条件。</w:t>
            </w:r>
          </w:p>
          <w:p w14:paraId="2E733433">
            <w:pPr>
              <w:widowControl w:val="0"/>
              <w:kinsoku/>
              <w:autoSpaceDE/>
              <w:autoSpaceDN/>
              <w:adjustRightInd/>
              <w:snapToGrid/>
              <w:jc w:val="both"/>
              <w:textAlignment w:val="auto"/>
              <w:rPr>
                <w:rFonts w:hint="default" w:ascii="宋体" w:hAnsi="宋体" w:eastAsia="仿宋" w:cs="Times New Roman"/>
                <w:snapToGrid/>
                <w:kern w:val="2"/>
                <w:szCs w:val="21"/>
                <w:lang w:val="en-US" w:eastAsia="zh-CN"/>
              </w:rPr>
            </w:pPr>
            <w:r>
              <w:rPr>
                <w:rFonts w:hint="default" w:ascii="宋体" w:hAnsi="宋体" w:eastAsia="仿宋" w:cs="Times New Roman"/>
                <w:snapToGrid/>
                <w:kern w:val="2"/>
                <w:szCs w:val="21"/>
                <w:lang w:val="en-US" w:eastAsia="zh-CN"/>
              </w:rPr>
              <w:t>（4）合同履约管理：登记、分解、落实合同任务，跟踪合同的履约情况；定期检查监督，随时掌握各参建单位情势的变化；防止自身债权落空、监控可能出现合同争议及纠纷，处理合约争议及索赔，索赔与反索赔资料收集；合同变更、解除、争议的管理及解决；按约定验收付款及结算。</w:t>
            </w:r>
          </w:p>
          <w:p w14:paraId="34883585">
            <w:pPr>
              <w:widowControl w:val="0"/>
              <w:kinsoku/>
              <w:autoSpaceDE/>
              <w:autoSpaceDN/>
              <w:adjustRightInd/>
              <w:snapToGrid/>
              <w:jc w:val="both"/>
              <w:textAlignment w:val="auto"/>
              <w:rPr>
                <w:rFonts w:hint="default" w:ascii="宋体" w:hAnsi="宋体" w:eastAsia="仿宋" w:cs="Times New Roman"/>
                <w:snapToGrid/>
                <w:kern w:val="2"/>
                <w:szCs w:val="21"/>
                <w:lang w:val="en-US" w:eastAsia="zh-CN"/>
              </w:rPr>
            </w:pPr>
            <w:r>
              <w:rPr>
                <w:rFonts w:hint="default" w:ascii="宋体" w:hAnsi="宋体" w:eastAsia="仿宋" w:cs="Times New Roman"/>
                <w:snapToGrid/>
                <w:kern w:val="2"/>
                <w:szCs w:val="21"/>
                <w:lang w:val="en-US" w:eastAsia="zh-CN"/>
              </w:rPr>
              <w:t>10、工程索赔管理的要求</w:t>
            </w:r>
          </w:p>
          <w:p w14:paraId="78B4BBAC">
            <w:pPr>
              <w:widowControl w:val="0"/>
              <w:kinsoku/>
              <w:autoSpaceDE/>
              <w:autoSpaceDN/>
              <w:adjustRightInd/>
              <w:snapToGrid/>
              <w:jc w:val="both"/>
              <w:textAlignment w:val="auto"/>
              <w:rPr>
                <w:rFonts w:hint="default" w:ascii="宋体" w:hAnsi="宋体" w:eastAsia="仿宋" w:cs="Times New Roman"/>
                <w:snapToGrid/>
                <w:kern w:val="2"/>
                <w:szCs w:val="21"/>
                <w:lang w:val="en-US" w:eastAsia="zh-CN"/>
              </w:rPr>
            </w:pPr>
            <w:r>
              <w:rPr>
                <w:rFonts w:hint="default" w:ascii="宋体" w:hAnsi="宋体" w:eastAsia="仿宋" w:cs="Times New Roman"/>
                <w:snapToGrid/>
                <w:kern w:val="2"/>
                <w:szCs w:val="21"/>
                <w:lang w:val="en-US" w:eastAsia="zh-CN"/>
              </w:rPr>
              <w:t>（1）索赔是工程承包合同履行中，当事人一方因对方不履行或不完全履行既定的义务，或者由于对方的行为使权利人受到损失时，要求对方补偿损失的权利。</w:t>
            </w:r>
          </w:p>
          <w:p w14:paraId="5FB0576A">
            <w:pPr>
              <w:widowControl w:val="0"/>
              <w:kinsoku/>
              <w:autoSpaceDE/>
              <w:autoSpaceDN/>
              <w:adjustRightInd/>
              <w:snapToGrid/>
              <w:jc w:val="both"/>
              <w:textAlignment w:val="auto"/>
              <w:rPr>
                <w:rFonts w:hint="default" w:ascii="宋体" w:hAnsi="宋体" w:eastAsia="仿宋" w:cs="Times New Roman"/>
                <w:snapToGrid/>
                <w:kern w:val="2"/>
                <w:szCs w:val="21"/>
                <w:lang w:val="en-US" w:eastAsia="zh-CN"/>
              </w:rPr>
            </w:pPr>
            <w:r>
              <w:rPr>
                <w:rFonts w:hint="default" w:ascii="宋体" w:hAnsi="宋体" w:eastAsia="仿宋" w:cs="Times New Roman"/>
                <w:snapToGrid/>
                <w:kern w:val="2"/>
                <w:szCs w:val="21"/>
                <w:lang w:val="en-US" w:eastAsia="zh-CN"/>
              </w:rPr>
              <w:t>（2）项目管理尽可能避免索赔事件的发生，应避免被承包商索赔，若承包商提出的索赔要求经核实属项目管理单位失职，采购人将追究项目管理的责任。</w:t>
            </w:r>
          </w:p>
          <w:p w14:paraId="79A80185">
            <w:pPr>
              <w:widowControl w:val="0"/>
              <w:kinsoku/>
              <w:autoSpaceDE/>
              <w:autoSpaceDN/>
              <w:adjustRightInd/>
              <w:snapToGrid/>
              <w:jc w:val="both"/>
              <w:textAlignment w:val="auto"/>
              <w:rPr>
                <w:rFonts w:hint="default" w:ascii="宋体" w:hAnsi="宋体" w:eastAsia="仿宋" w:cs="Times New Roman"/>
                <w:snapToGrid/>
                <w:kern w:val="2"/>
                <w:szCs w:val="21"/>
                <w:lang w:val="en-US" w:eastAsia="zh-CN"/>
              </w:rPr>
            </w:pPr>
            <w:r>
              <w:rPr>
                <w:rFonts w:hint="default" w:ascii="宋体" w:hAnsi="宋体" w:eastAsia="仿宋" w:cs="Times New Roman"/>
                <w:snapToGrid/>
                <w:kern w:val="2"/>
                <w:szCs w:val="21"/>
                <w:lang w:val="en-US" w:eastAsia="zh-CN"/>
              </w:rPr>
              <w:t>（3）项目管理应对可能发生的索赔进行预测，及时向采购人报告，尽量采取一切措施，进行补救，及时启动反索赔程序，避免索赔事件的发生。</w:t>
            </w:r>
          </w:p>
          <w:p w14:paraId="024446E0">
            <w:pPr>
              <w:widowControl w:val="0"/>
              <w:kinsoku/>
              <w:autoSpaceDE/>
              <w:autoSpaceDN/>
              <w:adjustRightInd/>
              <w:snapToGrid/>
              <w:jc w:val="both"/>
              <w:textAlignment w:val="auto"/>
              <w:rPr>
                <w:rFonts w:hint="default" w:ascii="宋体" w:hAnsi="宋体" w:eastAsia="仿宋" w:cs="Times New Roman"/>
                <w:snapToGrid/>
                <w:kern w:val="2"/>
                <w:szCs w:val="21"/>
                <w:lang w:val="en-US" w:eastAsia="zh-CN"/>
              </w:rPr>
            </w:pPr>
            <w:r>
              <w:rPr>
                <w:rFonts w:hint="default" w:ascii="宋体" w:hAnsi="宋体" w:eastAsia="仿宋" w:cs="Times New Roman"/>
                <w:snapToGrid/>
                <w:kern w:val="2"/>
                <w:szCs w:val="21"/>
                <w:lang w:val="en-US" w:eastAsia="zh-CN"/>
              </w:rPr>
              <w:t>（4）项目管理必须注意工程资料的积累，积累一切可能涉及索赔论证的资料，留下书面资料，建立严密的工作档案和日记，以事实和数据来处理索赔事件。</w:t>
            </w:r>
          </w:p>
          <w:p w14:paraId="7B1946AA">
            <w:pPr>
              <w:widowControl w:val="0"/>
              <w:kinsoku/>
              <w:autoSpaceDE/>
              <w:autoSpaceDN/>
              <w:adjustRightInd/>
              <w:snapToGrid/>
              <w:jc w:val="both"/>
              <w:textAlignment w:val="auto"/>
              <w:rPr>
                <w:rFonts w:hint="default" w:ascii="宋体" w:hAnsi="宋体" w:eastAsia="仿宋" w:cs="Times New Roman"/>
                <w:snapToGrid/>
                <w:kern w:val="2"/>
                <w:szCs w:val="21"/>
                <w:lang w:val="en-US" w:eastAsia="zh-CN"/>
              </w:rPr>
            </w:pPr>
            <w:r>
              <w:rPr>
                <w:rFonts w:hint="default" w:ascii="宋体" w:hAnsi="宋体" w:eastAsia="仿宋" w:cs="Times New Roman"/>
                <w:snapToGrid/>
                <w:kern w:val="2"/>
                <w:szCs w:val="21"/>
                <w:lang w:val="en-US" w:eastAsia="zh-CN"/>
              </w:rPr>
              <w:t>（5）及时、合理地处理索赔，不使矛盾扩大化和复杂化。</w:t>
            </w:r>
          </w:p>
          <w:p w14:paraId="0F5BF00D">
            <w:pPr>
              <w:widowControl w:val="0"/>
              <w:kinsoku/>
              <w:autoSpaceDE/>
              <w:autoSpaceDN/>
              <w:adjustRightInd/>
              <w:snapToGrid/>
              <w:jc w:val="both"/>
              <w:textAlignment w:val="auto"/>
              <w:rPr>
                <w:rFonts w:hint="default" w:ascii="宋体" w:hAnsi="宋体" w:eastAsia="仿宋" w:cs="Times New Roman"/>
                <w:snapToGrid/>
                <w:kern w:val="2"/>
                <w:szCs w:val="21"/>
                <w:lang w:val="en-US" w:eastAsia="zh-CN"/>
              </w:rPr>
            </w:pPr>
            <w:r>
              <w:rPr>
                <w:rFonts w:hint="default" w:ascii="宋体" w:hAnsi="宋体" w:eastAsia="仿宋" w:cs="Times New Roman"/>
                <w:snapToGrid/>
                <w:kern w:val="2"/>
                <w:szCs w:val="21"/>
                <w:lang w:val="en-US" w:eastAsia="zh-CN"/>
              </w:rPr>
              <w:t>（6）加强主动管理、事先管理，尽最大可能减少工程索赔。</w:t>
            </w:r>
          </w:p>
          <w:p w14:paraId="3C86AE1B">
            <w:pPr>
              <w:widowControl w:val="0"/>
              <w:kinsoku/>
              <w:autoSpaceDE/>
              <w:autoSpaceDN/>
              <w:adjustRightInd/>
              <w:snapToGrid/>
              <w:jc w:val="both"/>
              <w:textAlignment w:val="auto"/>
              <w:rPr>
                <w:rFonts w:hint="default" w:ascii="宋体" w:hAnsi="宋体" w:eastAsia="仿宋" w:cs="Times New Roman"/>
                <w:snapToGrid/>
                <w:kern w:val="2"/>
                <w:szCs w:val="21"/>
                <w:lang w:val="en-US" w:eastAsia="zh-CN"/>
              </w:rPr>
            </w:pPr>
            <w:r>
              <w:rPr>
                <w:rFonts w:hint="default" w:ascii="宋体" w:hAnsi="宋体" w:eastAsia="仿宋" w:cs="Times New Roman"/>
                <w:snapToGrid/>
                <w:kern w:val="2"/>
                <w:szCs w:val="21"/>
                <w:lang w:val="en-US" w:eastAsia="zh-CN"/>
              </w:rPr>
              <w:t>11、信息与沟通管理工作</w:t>
            </w:r>
          </w:p>
          <w:p w14:paraId="0F988545">
            <w:pPr>
              <w:widowControl w:val="0"/>
              <w:kinsoku/>
              <w:autoSpaceDE/>
              <w:autoSpaceDN/>
              <w:adjustRightInd/>
              <w:snapToGrid/>
              <w:jc w:val="both"/>
              <w:textAlignment w:val="auto"/>
              <w:rPr>
                <w:rFonts w:hint="default" w:ascii="宋体" w:hAnsi="宋体" w:eastAsia="仿宋" w:cs="Times New Roman"/>
                <w:snapToGrid/>
                <w:kern w:val="2"/>
                <w:szCs w:val="21"/>
                <w:lang w:val="en-US" w:eastAsia="zh-CN"/>
              </w:rPr>
            </w:pPr>
            <w:r>
              <w:rPr>
                <w:rFonts w:hint="default" w:ascii="宋体" w:hAnsi="宋体" w:eastAsia="仿宋" w:cs="Times New Roman"/>
                <w:snapToGrid/>
                <w:kern w:val="2"/>
                <w:szCs w:val="21"/>
                <w:lang w:val="en-US" w:eastAsia="zh-CN"/>
              </w:rPr>
              <w:t xml:space="preserve">（1）按采购人的要求编制各类汇报材料、各类上报表单，不限于office、pdf、视频文件等格式。 </w:t>
            </w:r>
          </w:p>
          <w:p w14:paraId="145C963B">
            <w:pPr>
              <w:widowControl w:val="0"/>
              <w:kinsoku/>
              <w:autoSpaceDE/>
              <w:autoSpaceDN/>
              <w:adjustRightInd/>
              <w:snapToGrid/>
              <w:jc w:val="both"/>
              <w:textAlignment w:val="auto"/>
              <w:rPr>
                <w:rFonts w:hint="default" w:ascii="宋体" w:hAnsi="宋体" w:eastAsia="仿宋" w:cs="Times New Roman"/>
                <w:snapToGrid/>
                <w:kern w:val="2"/>
                <w:szCs w:val="21"/>
                <w:lang w:val="en-US" w:eastAsia="zh-CN"/>
              </w:rPr>
            </w:pPr>
            <w:r>
              <w:rPr>
                <w:rFonts w:hint="default" w:ascii="宋体" w:hAnsi="宋体" w:eastAsia="仿宋" w:cs="Times New Roman"/>
                <w:snapToGrid/>
                <w:kern w:val="2"/>
                <w:szCs w:val="21"/>
                <w:lang w:val="en-US" w:eastAsia="zh-CN"/>
              </w:rPr>
              <w:t>（2）指导管理施工现场的各种文件、资料、设计图纸等，建立项目施工图纸和设计变更的工程档案，负责与施工、监理及内部和政府部门的资料收发、借阅，并办理签收手续。</w:t>
            </w:r>
          </w:p>
          <w:p w14:paraId="4DDCC1DB">
            <w:pPr>
              <w:widowControl w:val="0"/>
              <w:kinsoku/>
              <w:autoSpaceDE/>
              <w:autoSpaceDN/>
              <w:adjustRightInd/>
              <w:snapToGrid/>
              <w:jc w:val="both"/>
              <w:textAlignment w:val="auto"/>
              <w:rPr>
                <w:rFonts w:hint="default" w:ascii="宋体" w:hAnsi="宋体" w:eastAsia="仿宋" w:cs="Times New Roman"/>
                <w:snapToGrid/>
                <w:kern w:val="2"/>
                <w:szCs w:val="21"/>
                <w:lang w:val="en-US" w:eastAsia="zh-CN"/>
              </w:rPr>
            </w:pPr>
            <w:r>
              <w:rPr>
                <w:rFonts w:hint="default" w:ascii="宋体" w:hAnsi="宋体" w:eastAsia="仿宋" w:cs="Times New Roman"/>
                <w:snapToGrid/>
                <w:kern w:val="2"/>
                <w:szCs w:val="21"/>
                <w:lang w:val="en-US" w:eastAsia="zh-CN"/>
              </w:rPr>
              <w:t>（3）及时处理工程往来的报告、函件，并按工程项目与类别进行整理归档、列清目录经项目总负责人阅批后归档。</w:t>
            </w:r>
          </w:p>
          <w:p w14:paraId="57F0B15D">
            <w:pPr>
              <w:widowControl w:val="0"/>
              <w:kinsoku/>
              <w:autoSpaceDE/>
              <w:autoSpaceDN/>
              <w:adjustRightInd/>
              <w:snapToGrid/>
              <w:jc w:val="both"/>
              <w:textAlignment w:val="auto"/>
              <w:rPr>
                <w:rFonts w:hint="default" w:ascii="宋体" w:hAnsi="宋体" w:eastAsia="仿宋" w:cs="Times New Roman"/>
                <w:snapToGrid/>
                <w:kern w:val="2"/>
                <w:szCs w:val="21"/>
                <w:lang w:val="en-US" w:eastAsia="zh-CN"/>
              </w:rPr>
            </w:pPr>
            <w:r>
              <w:rPr>
                <w:rFonts w:hint="default" w:ascii="宋体" w:hAnsi="宋体" w:eastAsia="仿宋" w:cs="Times New Roman"/>
                <w:snapToGrid/>
                <w:kern w:val="2"/>
                <w:szCs w:val="21"/>
                <w:lang w:val="en-US" w:eastAsia="zh-CN"/>
              </w:rPr>
              <w:t>（4）组织各责任单位收集、建立与工程建设有关文件、建筑材料与设备等资料，做好各类档案的接收、分类、整理、建档等工作，便于保管利用。</w:t>
            </w:r>
          </w:p>
          <w:p w14:paraId="5C03FA7D">
            <w:pPr>
              <w:widowControl w:val="0"/>
              <w:kinsoku/>
              <w:autoSpaceDE/>
              <w:autoSpaceDN/>
              <w:adjustRightInd/>
              <w:snapToGrid/>
              <w:jc w:val="both"/>
              <w:textAlignment w:val="auto"/>
              <w:rPr>
                <w:rFonts w:hint="default" w:ascii="宋体" w:hAnsi="宋体" w:eastAsia="仿宋" w:cs="Times New Roman"/>
                <w:snapToGrid/>
                <w:kern w:val="2"/>
                <w:szCs w:val="21"/>
                <w:lang w:val="en-US" w:eastAsia="zh-CN"/>
              </w:rPr>
            </w:pPr>
            <w:r>
              <w:rPr>
                <w:rFonts w:hint="default" w:ascii="宋体" w:hAnsi="宋体" w:eastAsia="仿宋" w:cs="Times New Roman"/>
                <w:snapToGrid/>
                <w:kern w:val="2"/>
                <w:szCs w:val="21"/>
                <w:lang w:val="en-US" w:eastAsia="zh-CN"/>
              </w:rPr>
              <w:t>（5）按建设主管部门和城建档案馆的有关规定，组织指导收集、检查、核对建设工程竣工资料；组织各单位将项目立项依据文件、现场声像等档案资料进行汇总整理。</w:t>
            </w:r>
          </w:p>
          <w:p w14:paraId="117D1F4C">
            <w:pPr>
              <w:widowControl w:val="0"/>
              <w:kinsoku/>
              <w:autoSpaceDE/>
              <w:autoSpaceDN/>
              <w:adjustRightInd/>
              <w:snapToGrid/>
              <w:jc w:val="both"/>
              <w:textAlignment w:val="auto"/>
              <w:rPr>
                <w:rFonts w:hint="default" w:ascii="宋体" w:hAnsi="宋体" w:eastAsia="仿宋" w:cs="Times New Roman"/>
                <w:snapToGrid/>
                <w:kern w:val="2"/>
                <w:szCs w:val="21"/>
                <w:lang w:val="en-US" w:eastAsia="zh-CN"/>
              </w:rPr>
            </w:pPr>
            <w:r>
              <w:rPr>
                <w:rFonts w:hint="default" w:ascii="宋体" w:hAnsi="宋体" w:eastAsia="仿宋" w:cs="Times New Roman"/>
                <w:snapToGrid/>
                <w:kern w:val="2"/>
                <w:szCs w:val="21"/>
                <w:lang w:val="en-US" w:eastAsia="zh-CN"/>
              </w:rPr>
              <w:t>（6）负责对收到的管理文件、技术文件进行分类、登录、归档。设计变更（包括图纸会审纪要）原件存档。做好信息收集、汇编工作，确保管理目标的全面实现。</w:t>
            </w:r>
          </w:p>
          <w:p w14:paraId="10AD2878">
            <w:pPr>
              <w:widowControl w:val="0"/>
              <w:kinsoku/>
              <w:autoSpaceDE/>
              <w:autoSpaceDN/>
              <w:adjustRightInd/>
              <w:snapToGrid/>
              <w:jc w:val="both"/>
              <w:textAlignment w:val="auto"/>
              <w:rPr>
                <w:rFonts w:hint="default" w:ascii="宋体" w:hAnsi="宋体" w:eastAsia="仿宋" w:cs="Times New Roman"/>
                <w:snapToGrid/>
                <w:kern w:val="2"/>
                <w:szCs w:val="21"/>
                <w:lang w:val="en-US" w:eastAsia="zh-CN"/>
              </w:rPr>
            </w:pPr>
            <w:r>
              <w:rPr>
                <w:rFonts w:hint="default" w:ascii="宋体" w:hAnsi="宋体" w:eastAsia="仿宋" w:cs="Times New Roman"/>
                <w:snapToGrid/>
                <w:kern w:val="2"/>
                <w:szCs w:val="21"/>
                <w:lang w:val="en-US" w:eastAsia="zh-CN"/>
              </w:rPr>
              <w:t>（7）落实会议制度，参加有关项目会议并做好记录工作。</w:t>
            </w:r>
          </w:p>
          <w:p w14:paraId="37591011">
            <w:pPr>
              <w:widowControl w:val="0"/>
              <w:kinsoku/>
              <w:autoSpaceDE/>
              <w:autoSpaceDN/>
              <w:adjustRightInd/>
              <w:snapToGrid/>
              <w:jc w:val="both"/>
              <w:textAlignment w:val="auto"/>
              <w:rPr>
                <w:rFonts w:hint="default" w:ascii="宋体" w:hAnsi="宋体" w:eastAsia="仿宋" w:cs="Times New Roman"/>
                <w:snapToGrid/>
                <w:kern w:val="2"/>
                <w:szCs w:val="21"/>
                <w:lang w:val="en-US" w:eastAsia="zh-CN"/>
              </w:rPr>
            </w:pPr>
            <w:r>
              <w:rPr>
                <w:rFonts w:hint="default" w:ascii="宋体" w:hAnsi="宋体" w:eastAsia="仿宋" w:cs="Times New Roman"/>
                <w:snapToGrid/>
                <w:kern w:val="2"/>
                <w:szCs w:val="21"/>
                <w:lang w:val="en-US" w:eastAsia="zh-CN"/>
              </w:rPr>
              <w:t>（8）对重要电子文档进行备案，避免造成重要文档丢失。</w:t>
            </w:r>
          </w:p>
          <w:p w14:paraId="22309E6E">
            <w:pPr>
              <w:widowControl w:val="0"/>
              <w:kinsoku/>
              <w:autoSpaceDE/>
              <w:autoSpaceDN/>
              <w:adjustRightInd/>
              <w:snapToGrid/>
              <w:jc w:val="both"/>
              <w:textAlignment w:val="auto"/>
              <w:rPr>
                <w:rFonts w:hint="default" w:ascii="宋体" w:hAnsi="宋体" w:eastAsia="仿宋" w:cs="Times New Roman"/>
                <w:snapToGrid/>
                <w:kern w:val="2"/>
                <w:szCs w:val="21"/>
                <w:lang w:val="en-US" w:eastAsia="zh-CN"/>
              </w:rPr>
            </w:pPr>
            <w:r>
              <w:rPr>
                <w:rFonts w:hint="default" w:ascii="宋体" w:hAnsi="宋体" w:eastAsia="仿宋" w:cs="Times New Roman"/>
                <w:snapToGrid/>
                <w:kern w:val="2"/>
                <w:szCs w:val="21"/>
                <w:lang w:val="en-US" w:eastAsia="zh-CN"/>
              </w:rPr>
              <w:t>12、档案资料管理工作</w:t>
            </w:r>
          </w:p>
          <w:p w14:paraId="40D7E254">
            <w:pPr>
              <w:widowControl w:val="0"/>
              <w:kinsoku/>
              <w:autoSpaceDE/>
              <w:autoSpaceDN/>
              <w:adjustRightInd/>
              <w:snapToGrid/>
              <w:jc w:val="both"/>
              <w:textAlignment w:val="auto"/>
              <w:rPr>
                <w:rFonts w:hint="default" w:ascii="宋体" w:hAnsi="宋体" w:eastAsia="仿宋" w:cs="Times New Roman"/>
                <w:snapToGrid/>
                <w:kern w:val="2"/>
                <w:szCs w:val="21"/>
                <w:lang w:val="en-US" w:eastAsia="zh-CN"/>
              </w:rPr>
            </w:pPr>
            <w:r>
              <w:rPr>
                <w:rFonts w:hint="default" w:ascii="宋体" w:hAnsi="宋体" w:eastAsia="仿宋" w:cs="Times New Roman"/>
                <w:snapToGrid/>
                <w:kern w:val="2"/>
                <w:szCs w:val="21"/>
                <w:lang w:val="en-US" w:eastAsia="zh-CN"/>
              </w:rPr>
              <w:t>（1）负责在项目实施过程中，对设计、勘察、监理、承包人工程档案的编制工作进行指导，督促各单位编制合格的竣工资料，并组织人员汇集成册。及时提供档案更新目录供备案，并按有关档案管理办法实施管理，并将项目管理日志在工程竣工时完整移交采购人单位。</w:t>
            </w:r>
          </w:p>
          <w:p w14:paraId="72BAB596">
            <w:pPr>
              <w:widowControl w:val="0"/>
              <w:kinsoku/>
              <w:autoSpaceDE/>
              <w:autoSpaceDN/>
              <w:adjustRightInd/>
              <w:snapToGrid/>
              <w:jc w:val="both"/>
              <w:textAlignment w:val="auto"/>
              <w:rPr>
                <w:rFonts w:hint="default" w:ascii="宋体" w:hAnsi="宋体" w:eastAsia="仿宋" w:cs="Times New Roman"/>
                <w:snapToGrid/>
                <w:kern w:val="2"/>
                <w:szCs w:val="21"/>
                <w:lang w:val="en-US" w:eastAsia="zh-CN"/>
              </w:rPr>
            </w:pPr>
            <w:r>
              <w:rPr>
                <w:rFonts w:hint="default" w:ascii="宋体" w:hAnsi="宋体" w:eastAsia="仿宋" w:cs="Times New Roman"/>
                <w:snapToGrid/>
                <w:kern w:val="2"/>
                <w:szCs w:val="21"/>
                <w:lang w:val="en-US" w:eastAsia="zh-CN"/>
              </w:rPr>
              <w:t>（2）负责指导本项目所有竣工资料的收集、整理、汇编，并负责通过档案资料的竣工验收以及移交。</w:t>
            </w:r>
          </w:p>
          <w:p w14:paraId="28A65BAA">
            <w:pPr>
              <w:widowControl w:val="0"/>
              <w:kinsoku/>
              <w:autoSpaceDE/>
              <w:autoSpaceDN/>
              <w:adjustRightInd/>
              <w:snapToGrid/>
              <w:jc w:val="both"/>
              <w:textAlignment w:val="auto"/>
              <w:rPr>
                <w:rFonts w:hint="default" w:ascii="宋体" w:hAnsi="宋体" w:eastAsia="仿宋" w:cs="Times New Roman"/>
                <w:snapToGrid/>
                <w:kern w:val="2"/>
                <w:szCs w:val="21"/>
                <w:lang w:val="en-US" w:eastAsia="zh-CN"/>
              </w:rPr>
            </w:pPr>
            <w:r>
              <w:rPr>
                <w:rFonts w:hint="default" w:ascii="宋体" w:hAnsi="宋体" w:eastAsia="仿宋" w:cs="Times New Roman"/>
                <w:snapToGrid/>
                <w:kern w:val="2"/>
                <w:szCs w:val="21"/>
                <w:lang w:val="en-US" w:eastAsia="zh-CN"/>
              </w:rPr>
              <w:t>（3）负责采购人工程档案的收集整理、归档工作。</w:t>
            </w:r>
          </w:p>
          <w:p w14:paraId="1EB5C7CA">
            <w:pPr>
              <w:widowControl w:val="0"/>
              <w:kinsoku/>
              <w:autoSpaceDE/>
              <w:autoSpaceDN/>
              <w:adjustRightInd/>
              <w:snapToGrid/>
              <w:jc w:val="both"/>
              <w:textAlignment w:val="auto"/>
              <w:rPr>
                <w:rFonts w:hint="default" w:ascii="宋体" w:hAnsi="宋体" w:eastAsia="仿宋" w:cs="Times New Roman"/>
                <w:snapToGrid/>
                <w:kern w:val="2"/>
                <w:szCs w:val="21"/>
                <w:lang w:val="en-US" w:eastAsia="zh-CN"/>
              </w:rPr>
            </w:pPr>
            <w:r>
              <w:rPr>
                <w:rFonts w:hint="default" w:ascii="宋体" w:hAnsi="宋体" w:eastAsia="仿宋" w:cs="Times New Roman"/>
                <w:snapToGrid/>
                <w:kern w:val="2"/>
                <w:szCs w:val="21"/>
                <w:lang w:val="en-US" w:eastAsia="zh-CN"/>
              </w:rPr>
              <w:t>（4）需要特别重视的几类文件：设计文件的接收与分发，设计变更须单独建立台帐，设备资料，要注意设备随机资料和安装资料的收集，要落实好资料的交接，现场影像资料。</w:t>
            </w:r>
          </w:p>
          <w:p w14:paraId="2A5087FB">
            <w:pPr>
              <w:widowControl w:val="0"/>
              <w:kinsoku/>
              <w:autoSpaceDE/>
              <w:autoSpaceDN/>
              <w:adjustRightInd/>
              <w:snapToGrid/>
              <w:jc w:val="both"/>
              <w:textAlignment w:val="auto"/>
              <w:rPr>
                <w:rFonts w:hint="default" w:ascii="宋体" w:hAnsi="宋体" w:eastAsia="仿宋" w:cs="Times New Roman"/>
                <w:snapToGrid/>
                <w:kern w:val="2"/>
                <w:szCs w:val="21"/>
                <w:lang w:val="en-US" w:eastAsia="zh-CN"/>
              </w:rPr>
            </w:pPr>
            <w:r>
              <w:rPr>
                <w:rFonts w:hint="default" w:ascii="宋体" w:hAnsi="宋体" w:eastAsia="仿宋" w:cs="Times New Roman"/>
                <w:snapToGrid/>
                <w:kern w:val="2"/>
                <w:szCs w:val="21"/>
                <w:lang w:val="en-US" w:eastAsia="zh-CN"/>
              </w:rPr>
              <w:t>（5）做好项目竣工阶段及验收后的文件归档管理，竣工验收合格后，要及时办理档案移交归档工作。</w:t>
            </w:r>
          </w:p>
          <w:p w14:paraId="1D52E73F">
            <w:pPr>
              <w:widowControl w:val="0"/>
              <w:kinsoku/>
              <w:autoSpaceDE/>
              <w:autoSpaceDN/>
              <w:adjustRightInd/>
              <w:snapToGrid/>
              <w:jc w:val="both"/>
              <w:textAlignment w:val="auto"/>
              <w:rPr>
                <w:rFonts w:hint="default" w:ascii="宋体" w:hAnsi="宋体" w:eastAsia="仿宋" w:cs="Times New Roman"/>
                <w:snapToGrid/>
                <w:kern w:val="2"/>
                <w:szCs w:val="21"/>
                <w:lang w:val="en-US" w:eastAsia="zh-CN"/>
              </w:rPr>
            </w:pPr>
            <w:r>
              <w:rPr>
                <w:rFonts w:hint="default" w:ascii="宋体" w:hAnsi="宋体" w:eastAsia="仿宋" w:cs="Times New Roman"/>
                <w:snapToGrid/>
                <w:kern w:val="2"/>
                <w:szCs w:val="21"/>
                <w:lang w:val="en-US" w:eastAsia="zh-CN"/>
              </w:rPr>
              <w:t>（6）其他档案管理工作。</w:t>
            </w:r>
          </w:p>
          <w:p w14:paraId="1CAB161C">
            <w:pPr>
              <w:widowControl w:val="0"/>
              <w:kinsoku/>
              <w:autoSpaceDE/>
              <w:autoSpaceDN/>
              <w:adjustRightInd/>
              <w:snapToGrid/>
              <w:jc w:val="both"/>
              <w:textAlignment w:val="auto"/>
              <w:rPr>
                <w:rFonts w:hint="default" w:ascii="宋体" w:hAnsi="宋体" w:eastAsia="仿宋" w:cs="Times New Roman"/>
                <w:snapToGrid/>
                <w:kern w:val="2"/>
                <w:szCs w:val="21"/>
                <w:lang w:val="en-US" w:eastAsia="zh-CN"/>
              </w:rPr>
            </w:pPr>
            <w:r>
              <w:rPr>
                <w:rFonts w:hint="default" w:ascii="宋体" w:hAnsi="宋体" w:eastAsia="仿宋" w:cs="Times New Roman"/>
                <w:snapToGrid/>
                <w:kern w:val="2"/>
                <w:szCs w:val="21"/>
                <w:lang w:val="en-US" w:eastAsia="zh-CN"/>
              </w:rPr>
              <w:t>13、竣工验收管理工作</w:t>
            </w:r>
          </w:p>
          <w:p w14:paraId="12B51835">
            <w:pPr>
              <w:widowControl w:val="0"/>
              <w:kinsoku/>
              <w:autoSpaceDE/>
              <w:autoSpaceDN/>
              <w:adjustRightInd/>
              <w:snapToGrid/>
              <w:jc w:val="both"/>
              <w:textAlignment w:val="auto"/>
              <w:rPr>
                <w:rFonts w:hint="default" w:ascii="宋体" w:hAnsi="宋体" w:eastAsia="仿宋" w:cs="Times New Roman"/>
                <w:snapToGrid/>
                <w:kern w:val="2"/>
                <w:szCs w:val="21"/>
                <w:lang w:val="en-US" w:eastAsia="zh-CN"/>
              </w:rPr>
            </w:pPr>
            <w:r>
              <w:rPr>
                <w:rFonts w:hint="default" w:ascii="宋体" w:hAnsi="宋体" w:eastAsia="仿宋" w:cs="Times New Roman"/>
                <w:snapToGrid/>
                <w:kern w:val="2"/>
                <w:szCs w:val="21"/>
                <w:lang w:val="en-US" w:eastAsia="zh-CN"/>
              </w:rPr>
              <w:t>对建设项目从投资决策到实施阶段形成的过程文件、图纸、资料等进行全面收集、整理，协助配合采购人完成竣工验收、竣工结算、竣工移交、竣工决算、审计等全部工作。组织承包人将经过验收合格的建设项目及完整资料移交给采购人。</w:t>
            </w:r>
          </w:p>
          <w:p w14:paraId="6E434821">
            <w:pPr>
              <w:widowControl w:val="0"/>
              <w:kinsoku/>
              <w:autoSpaceDE/>
              <w:autoSpaceDN/>
              <w:adjustRightInd/>
              <w:snapToGrid/>
              <w:jc w:val="both"/>
              <w:textAlignment w:val="auto"/>
              <w:rPr>
                <w:rFonts w:hint="default" w:ascii="宋体" w:hAnsi="宋体" w:eastAsia="仿宋" w:cs="Times New Roman"/>
                <w:snapToGrid/>
                <w:kern w:val="2"/>
                <w:szCs w:val="21"/>
                <w:lang w:val="en-US" w:eastAsia="zh-CN"/>
              </w:rPr>
            </w:pPr>
            <w:r>
              <w:rPr>
                <w:rFonts w:hint="default" w:ascii="宋体" w:hAnsi="宋体" w:eastAsia="仿宋" w:cs="Times New Roman"/>
                <w:snapToGrid/>
                <w:kern w:val="2"/>
                <w:szCs w:val="21"/>
                <w:lang w:val="en-US" w:eastAsia="zh-CN"/>
              </w:rPr>
              <w:t>（1）竣工验收咨询服务：接收各承包人提出的验收申请；审查项目竣工验收的实际情况，参加项目预验收；协助采购人组织制定工程项目验收计划并进行审核；按照竣工验收程序协助组织工程相关方进行工程验收。</w:t>
            </w:r>
          </w:p>
          <w:p w14:paraId="2E814A2A">
            <w:pPr>
              <w:widowControl w:val="0"/>
              <w:kinsoku/>
              <w:autoSpaceDE/>
              <w:autoSpaceDN/>
              <w:adjustRightInd/>
              <w:snapToGrid/>
              <w:jc w:val="both"/>
              <w:textAlignment w:val="auto"/>
              <w:rPr>
                <w:rFonts w:hint="default" w:ascii="宋体" w:hAnsi="宋体" w:eastAsia="仿宋" w:cs="Times New Roman"/>
                <w:snapToGrid/>
                <w:kern w:val="2"/>
                <w:szCs w:val="21"/>
                <w:lang w:val="en-US" w:eastAsia="zh-CN"/>
              </w:rPr>
            </w:pPr>
            <w:r>
              <w:rPr>
                <w:rFonts w:hint="default" w:ascii="宋体" w:hAnsi="宋体" w:eastAsia="仿宋" w:cs="Times New Roman"/>
                <w:snapToGrid/>
                <w:kern w:val="2"/>
                <w:szCs w:val="21"/>
                <w:lang w:val="en-US" w:eastAsia="zh-CN"/>
              </w:rPr>
              <w:t>（2）项目竣工结算咨询服务：收集、整理竣工结算的依据资料，做好送审资料的交接、核实、签收，对资料缺陷向采购人提出书面意见及要求；组织计量、计价审核及核对，现场踏勘核实，召开审核会议，澄清问题，提出补充依据性资料和必要的弥补性措施，形成会议纪要；就竣工结算审核结果与各承包人、采购人进行沟通，召开协调会议，处理分歧事项，协助审核单位形成竣工结算审核成果文件，提交竣工结算审核报告。</w:t>
            </w:r>
          </w:p>
          <w:p w14:paraId="7E3F539D">
            <w:pPr>
              <w:widowControl w:val="0"/>
              <w:kinsoku/>
              <w:autoSpaceDE/>
              <w:autoSpaceDN/>
              <w:adjustRightInd/>
              <w:snapToGrid/>
              <w:jc w:val="both"/>
              <w:textAlignment w:val="auto"/>
              <w:rPr>
                <w:rFonts w:hint="default" w:ascii="宋体" w:hAnsi="宋体" w:eastAsia="仿宋" w:cs="Times New Roman"/>
                <w:snapToGrid/>
                <w:kern w:val="2"/>
                <w:szCs w:val="21"/>
                <w:lang w:val="en-US" w:eastAsia="zh-CN"/>
              </w:rPr>
            </w:pPr>
            <w:r>
              <w:rPr>
                <w:rFonts w:hint="default" w:ascii="宋体" w:hAnsi="宋体" w:eastAsia="仿宋" w:cs="Times New Roman"/>
                <w:snapToGrid/>
                <w:kern w:val="2"/>
                <w:szCs w:val="21"/>
                <w:lang w:val="en-US" w:eastAsia="zh-CN"/>
              </w:rPr>
              <w:t>（3）项目竣工档案移交咨询服务：协助采购人与城建档案部门签订《建设工程竣工档案移交责任书》；协助组织各参与单位参加城建档案管理部门的业务指导和技术培训；组织各参建单位按归档要求对建设项目档案进行收集、整理与汇总；向城建档案管理部门提交《建设工程竣工档案预验收申请表》；城建档案管理部门对工程档案预验收合格后，协助采购人组织各参与单位向城建档案管理部门移交建设工程竣工档案。</w:t>
            </w:r>
          </w:p>
          <w:p w14:paraId="350B9032">
            <w:pPr>
              <w:widowControl w:val="0"/>
              <w:kinsoku/>
              <w:autoSpaceDE/>
              <w:autoSpaceDN/>
              <w:adjustRightInd/>
              <w:snapToGrid/>
              <w:jc w:val="both"/>
              <w:textAlignment w:val="auto"/>
              <w:rPr>
                <w:rFonts w:hint="default" w:ascii="宋体" w:hAnsi="宋体" w:eastAsia="仿宋" w:cs="Times New Roman"/>
                <w:snapToGrid/>
                <w:kern w:val="2"/>
                <w:szCs w:val="21"/>
                <w:lang w:val="en-US" w:eastAsia="zh-CN"/>
              </w:rPr>
            </w:pPr>
            <w:r>
              <w:rPr>
                <w:rFonts w:hint="default" w:ascii="宋体" w:hAnsi="宋体" w:eastAsia="仿宋" w:cs="Times New Roman"/>
                <w:snapToGrid/>
                <w:kern w:val="2"/>
                <w:szCs w:val="21"/>
                <w:lang w:val="en-US" w:eastAsia="zh-CN"/>
              </w:rPr>
              <w:t>（4）项目工程实体移交咨询服务：依照移交内容编制移交计划，明确各项移交工作的主体、移交时间、移交责任人等事项；组织承包人提交竣工验收报告、消防验收文件、电梯验收文件等相关资料；协助采购人向当地建设行政管理部门办理竣工验收备案手续，取得竣工验收备案回执；参与工程移交预验收，发现问题后要求责任单位限期整改并跟踪处理结果；办理工程移交手续，并协助采购人提前组织设备厂商、承包人完成技术培训。</w:t>
            </w:r>
          </w:p>
          <w:p w14:paraId="16B09A03">
            <w:pPr>
              <w:widowControl w:val="0"/>
              <w:kinsoku/>
              <w:autoSpaceDE/>
              <w:autoSpaceDN/>
              <w:adjustRightInd/>
              <w:snapToGrid/>
              <w:jc w:val="both"/>
              <w:textAlignment w:val="auto"/>
              <w:rPr>
                <w:rFonts w:hint="default" w:ascii="宋体" w:hAnsi="宋体" w:eastAsia="仿宋" w:cs="Times New Roman"/>
                <w:snapToGrid/>
                <w:kern w:val="2"/>
                <w:szCs w:val="21"/>
                <w:lang w:val="en-US" w:eastAsia="zh-CN"/>
              </w:rPr>
            </w:pPr>
            <w:r>
              <w:rPr>
                <w:rFonts w:hint="default" w:ascii="宋体" w:hAnsi="宋体" w:eastAsia="仿宋" w:cs="Times New Roman"/>
                <w:snapToGrid/>
                <w:kern w:val="2"/>
                <w:szCs w:val="21"/>
                <w:lang w:val="en-US" w:eastAsia="zh-CN"/>
              </w:rPr>
              <w:t>14、其它协调管理工作</w:t>
            </w:r>
          </w:p>
          <w:p w14:paraId="48875F15">
            <w:pPr>
              <w:widowControl w:val="0"/>
              <w:kinsoku/>
              <w:autoSpaceDE/>
              <w:autoSpaceDN/>
              <w:adjustRightInd/>
              <w:snapToGrid/>
              <w:jc w:val="both"/>
              <w:textAlignment w:val="auto"/>
              <w:rPr>
                <w:rFonts w:hint="default" w:ascii="宋体" w:hAnsi="宋体" w:eastAsia="仿宋" w:cs="Times New Roman"/>
                <w:snapToGrid/>
                <w:kern w:val="2"/>
                <w:szCs w:val="21"/>
                <w:lang w:val="en-US" w:eastAsia="zh-CN"/>
              </w:rPr>
            </w:pPr>
            <w:r>
              <w:rPr>
                <w:rFonts w:hint="default" w:ascii="宋体" w:hAnsi="宋体" w:eastAsia="仿宋" w:cs="Times New Roman"/>
                <w:snapToGrid/>
                <w:kern w:val="2"/>
                <w:szCs w:val="21"/>
                <w:lang w:val="en-US" w:eastAsia="zh-CN"/>
              </w:rPr>
              <w:t>（1）负责协调各政府管理机构工作，确保工程建设的顺利进行。</w:t>
            </w:r>
          </w:p>
          <w:p w14:paraId="691C6559">
            <w:pPr>
              <w:widowControl w:val="0"/>
              <w:kinsoku/>
              <w:autoSpaceDE/>
              <w:autoSpaceDN/>
              <w:adjustRightInd/>
              <w:snapToGrid/>
              <w:jc w:val="both"/>
              <w:textAlignment w:val="auto"/>
              <w:rPr>
                <w:rFonts w:hint="default" w:ascii="宋体" w:hAnsi="宋体" w:eastAsia="仿宋" w:cs="Times New Roman"/>
                <w:snapToGrid/>
                <w:kern w:val="2"/>
                <w:szCs w:val="21"/>
                <w:lang w:val="en-US" w:eastAsia="zh-CN"/>
              </w:rPr>
            </w:pPr>
            <w:r>
              <w:rPr>
                <w:rFonts w:hint="default" w:ascii="宋体" w:hAnsi="宋体" w:eastAsia="仿宋" w:cs="Times New Roman"/>
                <w:snapToGrid/>
                <w:kern w:val="2"/>
                <w:szCs w:val="21"/>
                <w:lang w:val="en-US" w:eastAsia="zh-CN"/>
              </w:rPr>
              <w:t>（2）本工程建设期结束后，负责督促相关单位做好本工程范围以外、所有受本工程建设影响的土地及地上地下构筑物、建筑物等的恢复工作。</w:t>
            </w:r>
          </w:p>
          <w:p w14:paraId="146FA792">
            <w:pPr>
              <w:widowControl w:val="0"/>
              <w:kinsoku/>
              <w:autoSpaceDE/>
              <w:autoSpaceDN/>
              <w:adjustRightInd/>
              <w:snapToGrid/>
              <w:jc w:val="both"/>
              <w:textAlignment w:val="auto"/>
              <w:rPr>
                <w:rFonts w:hint="default" w:ascii="宋体" w:hAnsi="宋体" w:eastAsia="仿宋" w:cs="Times New Roman"/>
                <w:snapToGrid/>
                <w:kern w:val="2"/>
                <w:szCs w:val="21"/>
                <w:lang w:val="en-US" w:eastAsia="zh-CN"/>
              </w:rPr>
            </w:pPr>
            <w:r>
              <w:rPr>
                <w:rFonts w:hint="default" w:ascii="宋体" w:hAnsi="宋体" w:eastAsia="仿宋" w:cs="Times New Roman"/>
                <w:snapToGrid/>
                <w:kern w:val="2"/>
                <w:szCs w:val="21"/>
                <w:lang w:val="en-US" w:eastAsia="zh-CN"/>
              </w:rPr>
              <w:t>（3）负责协调采购人与设计、勘察、承包人、设备供应商以及政府相关部门的关系，确保用户需求及时实现。</w:t>
            </w:r>
          </w:p>
        </w:tc>
        <w:tc>
          <w:tcPr>
            <w:tcW w:w="758" w:type="dxa"/>
            <w:noWrap w:val="0"/>
            <w:vAlign w:val="center"/>
          </w:tcPr>
          <w:p w14:paraId="63230CE2">
            <w:pPr>
              <w:pStyle w:val="25"/>
              <w:keepNext w:val="0"/>
              <w:kinsoku/>
              <w:autoSpaceDE/>
              <w:autoSpaceDN/>
              <w:adjustRightInd/>
              <w:snapToGrid/>
              <w:spacing w:before="0" w:after="0" w:line="240" w:lineRule="auto"/>
              <w:textAlignment w:val="auto"/>
              <w:rPr>
                <w:rFonts w:ascii="宋体" w:hAnsi="宋体" w:eastAsia="宋体" w:cs="Times New Roman"/>
                <w:snapToGrid/>
                <w:spacing w:val="0"/>
                <w:kern w:val="2"/>
                <w:sz w:val="21"/>
                <w:szCs w:val="21"/>
              </w:rPr>
            </w:pPr>
          </w:p>
        </w:tc>
        <w:tc>
          <w:tcPr>
            <w:tcW w:w="2017" w:type="dxa"/>
            <w:noWrap w:val="0"/>
            <w:vAlign w:val="center"/>
          </w:tcPr>
          <w:p w14:paraId="03D969C6">
            <w:pPr>
              <w:widowControl w:val="0"/>
              <w:kinsoku/>
              <w:autoSpaceDE/>
              <w:autoSpaceDN/>
              <w:adjustRightInd/>
              <w:snapToGrid/>
              <w:jc w:val="center"/>
              <w:textAlignment w:val="auto"/>
              <w:rPr>
                <w:rFonts w:ascii="宋体" w:hAnsi="宋体" w:eastAsia="宋体" w:cs="Times New Roman"/>
                <w:snapToGrid/>
                <w:kern w:val="2"/>
                <w:szCs w:val="21"/>
              </w:rPr>
            </w:pPr>
          </w:p>
        </w:tc>
      </w:tr>
      <w:tr w14:paraId="7C15C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83" w:type="dxa"/>
            <w:noWrap w:val="0"/>
            <w:vAlign w:val="center"/>
          </w:tcPr>
          <w:p w14:paraId="5D739884">
            <w:pPr>
              <w:widowControl w:val="0"/>
              <w:tabs>
                <w:tab w:val="left" w:pos="7740"/>
              </w:tabs>
              <w:kinsoku/>
              <w:autoSpaceDE/>
              <w:autoSpaceDN/>
              <w:adjustRightInd/>
              <w:snapToGrid/>
              <w:jc w:val="center"/>
              <w:textAlignment w:val="auto"/>
              <w:rPr>
                <w:rFonts w:ascii="宋体" w:hAnsi="宋体" w:eastAsia="宋体" w:cs="Times New Roman"/>
                <w:snapToGrid/>
                <w:kern w:val="2"/>
                <w:szCs w:val="21"/>
              </w:rPr>
            </w:pPr>
            <w:r>
              <w:rPr>
                <w:rFonts w:hint="eastAsia" w:ascii="宋体" w:hAnsi="宋体" w:eastAsia="宋体" w:cs="Times New Roman"/>
                <w:snapToGrid/>
                <w:kern w:val="2"/>
                <w:szCs w:val="21"/>
              </w:rPr>
              <w:t>3</w:t>
            </w:r>
          </w:p>
        </w:tc>
        <w:tc>
          <w:tcPr>
            <w:tcW w:w="5829" w:type="dxa"/>
            <w:noWrap w:val="0"/>
            <w:vAlign w:val="center"/>
          </w:tcPr>
          <w:p w14:paraId="7339D010">
            <w:pPr>
              <w:widowControl w:val="0"/>
              <w:numPr>
                <w:ilvl w:val="0"/>
                <w:numId w:val="0"/>
              </w:numPr>
              <w:kinsoku/>
              <w:autoSpaceDE/>
              <w:autoSpaceDN/>
              <w:adjustRightInd/>
              <w:snapToGrid/>
              <w:ind w:left="0" w:leftChars="0" w:firstLine="0" w:firstLineChars="0"/>
              <w:jc w:val="both"/>
              <w:textAlignment w:val="auto"/>
              <w:rPr>
                <w:rFonts w:hint="default" w:ascii="宋体" w:hAnsi="宋体" w:eastAsia="仿宋" w:cs="Times New Roman"/>
                <w:snapToGrid/>
                <w:kern w:val="2"/>
                <w:szCs w:val="21"/>
                <w:lang w:val="en-US" w:eastAsia="zh-CN"/>
              </w:rPr>
            </w:pPr>
            <w:r>
              <w:rPr>
                <w:rFonts w:hint="default" w:ascii="宋体" w:hAnsi="宋体" w:eastAsia="仿宋" w:cs="Times New Roman"/>
                <w:snapToGrid/>
                <w:kern w:val="2"/>
                <w:szCs w:val="21"/>
                <w:lang w:val="en-US" w:eastAsia="zh-CN"/>
              </w:rPr>
              <w:t>（三）造价咨询服务</w:t>
            </w:r>
          </w:p>
          <w:p w14:paraId="2657DFBF">
            <w:pPr>
              <w:widowControl w:val="0"/>
              <w:numPr>
                <w:ilvl w:val="0"/>
                <w:numId w:val="0"/>
              </w:numPr>
              <w:kinsoku/>
              <w:autoSpaceDE/>
              <w:autoSpaceDN/>
              <w:adjustRightInd/>
              <w:snapToGrid/>
              <w:ind w:left="0" w:leftChars="0" w:firstLine="0" w:firstLineChars="0"/>
              <w:jc w:val="both"/>
              <w:textAlignment w:val="auto"/>
              <w:rPr>
                <w:rFonts w:hint="default" w:ascii="宋体" w:hAnsi="宋体" w:eastAsia="仿宋" w:cs="Times New Roman"/>
                <w:snapToGrid/>
                <w:kern w:val="2"/>
                <w:szCs w:val="21"/>
                <w:lang w:val="en-US" w:eastAsia="zh-CN"/>
              </w:rPr>
            </w:pPr>
            <w:r>
              <w:rPr>
                <w:rFonts w:hint="default" w:ascii="宋体" w:hAnsi="宋体" w:eastAsia="仿宋" w:cs="Times New Roman"/>
                <w:snapToGrid/>
                <w:kern w:val="2"/>
                <w:szCs w:val="21"/>
                <w:lang w:val="en-US" w:eastAsia="zh-CN"/>
              </w:rPr>
              <w:t>负责项目的造价咨询服务，涉及设计阶段、招标阶段、施工阶段、竣工结算阶段四个阶段的造价咨询服务，采购人可以选择其中一个阶段的服务或多个阶段的服务进行委托：</w:t>
            </w:r>
          </w:p>
          <w:p w14:paraId="3EFBFD1C">
            <w:pPr>
              <w:widowControl w:val="0"/>
              <w:numPr>
                <w:ilvl w:val="0"/>
                <w:numId w:val="0"/>
              </w:numPr>
              <w:kinsoku/>
              <w:autoSpaceDE/>
              <w:autoSpaceDN/>
              <w:adjustRightInd/>
              <w:snapToGrid/>
              <w:ind w:left="0" w:leftChars="0" w:firstLine="0" w:firstLineChars="0"/>
              <w:jc w:val="both"/>
              <w:textAlignment w:val="auto"/>
              <w:rPr>
                <w:rFonts w:hint="default" w:ascii="宋体" w:hAnsi="宋体" w:eastAsia="仿宋" w:cs="Times New Roman"/>
                <w:snapToGrid/>
                <w:kern w:val="2"/>
                <w:szCs w:val="21"/>
                <w:lang w:val="en-US" w:eastAsia="zh-CN"/>
              </w:rPr>
            </w:pPr>
            <w:r>
              <w:rPr>
                <w:rFonts w:hint="default" w:ascii="宋体" w:hAnsi="宋体" w:eastAsia="仿宋" w:cs="Times New Roman"/>
                <w:snapToGrid/>
                <w:kern w:val="2"/>
                <w:szCs w:val="21"/>
                <w:lang w:val="en-US" w:eastAsia="zh-CN"/>
              </w:rPr>
              <w:t>1.设计阶段：审核初步设计概算，分析概算编制范围、编制依据是否齐全、合理，概算开项是否全面，有无漏项。审核概算的工程量计量是否满足初步设计图纸要求；材料设备价格是否符合合同约定的价格水平；设备规格、数量和配置满足图纸要求。工程建设其他费用是否符合国家、省、市政府的相关部门收费标准，是否符合该项目的实际情况。</w:t>
            </w:r>
          </w:p>
          <w:p w14:paraId="436FB5E8">
            <w:pPr>
              <w:widowControl w:val="0"/>
              <w:numPr>
                <w:ilvl w:val="0"/>
                <w:numId w:val="0"/>
              </w:numPr>
              <w:kinsoku/>
              <w:autoSpaceDE/>
              <w:autoSpaceDN/>
              <w:adjustRightInd/>
              <w:snapToGrid/>
              <w:ind w:left="0" w:leftChars="0" w:firstLine="0" w:firstLineChars="0"/>
              <w:jc w:val="both"/>
              <w:textAlignment w:val="auto"/>
              <w:rPr>
                <w:rFonts w:hint="default" w:ascii="宋体" w:hAnsi="宋体" w:eastAsia="仿宋" w:cs="Times New Roman"/>
                <w:snapToGrid/>
                <w:kern w:val="2"/>
                <w:szCs w:val="21"/>
                <w:lang w:val="en-US" w:eastAsia="zh-CN"/>
              </w:rPr>
            </w:pPr>
            <w:r>
              <w:rPr>
                <w:rFonts w:hint="default" w:ascii="宋体" w:hAnsi="宋体" w:eastAsia="仿宋" w:cs="Times New Roman"/>
                <w:snapToGrid/>
                <w:kern w:val="2"/>
                <w:szCs w:val="21"/>
                <w:lang w:val="en-US" w:eastAsia="zh-CN"/>
              </w:rPr>
              <w:t>2.招标阶段：工程量清单及预算造价（招标控制价）编制、招标标段划分和工作界面的确定；根据编制的工程量清单、招标控制价或预算对招标文件相关条款进行反馈，协助招标人进行招标工作，协助合同谈判。</w:t>
            </w:r>
          </w:p>
          <w:p w14:paraId="240A44EA">
            <w:pPr>
              <w:widowControl w:val="0"/>
              <w:numPr>
                <w:ilvl w:val="0"/>
                <w:numId w:val="0"/>
              </w:numPr>
              <w:kinsoku/>
              <w:autoSpaceDE/>
              <w:autoSpaceDN/>
              <w:adjustRightInd/>
              <w:snapToGrid/>
              <w:ind w:left="0" w:leftChars="0" w:firstLine="0" w:firstLineChars="0"/>
              <w:jc w:val="both"/>
              <w:textAlignment w:val="auto"/>
              <w:rPr>
                <w:rFonts w:hint="default" w:ascii="宋体" w:hAnsi="宋体" w:eastAsia="仿宋" w:cs="Times New Roman"/>
                <w:snapToGrid/>
                <w:kern w:val="2"/>
                <w:szCs w:val="21"/>
                <w:lang w:val="en-US" w:eastAsia="zh-CN"/>
              </w:rPr>
            </w:pPr>
            <w:r>
              <w:rPr>
                <w:rFonts w:hint="default" w:ascii="宋体" w:hAnsi="宋体" w:eastAsia="仿宋" w:cs="Times New Roman"/>
                <w:snapToGrid/>
                <w:kern w:val="2"/>
                <w:szCs w:val="21"/>
                <w:lang w:val="en-US" w:eastAsia="zh-CN"/>
              </w:rPr>
              <w:t>3.施工阶段：做好施工过程所产生的工程量和费用的审核工作，根据施工图纸、响应文件、施工合同，审核工程进度款、参与材料设备的询价、审核工程变更及签证、与工程承包单位、材料设备供应单位洽谈索赔事项。</w:t>
            </w:r>
          </w:p>
          <w:p w14:paraId="2E6D6BAF">
            <w:pPr>
              <w:widowControl w:val="0"/>
              <w:numPr>
                <w:ilvl w:val="0"/>
                <w:numId w:val="0"/>
              </w:numPr>
              <w:kinsoku/>
              <w:autoSpaceDE/>
              <w:autoSpaceDN/>
              <w:adjustRightInd/>
              <w:snapToGrid/>
              <w:ind w:left="0" w:leftChars="0" w:firstLine="0" w:firstLineChars="0"/>
              <w:jc w:val="both"/>
              <w:textAlignment w:val="auto"/>
              <w:rPr>
                <w:rFonts w:hint="default" w:ascii="宋体" w:hAnsi="宋体" w:eastAsia="仿宋" w:cs="Times New Roman"/>
                <w:snapToGrid/>
                <w:kern w:val="2"/>
                <w:szCs w:val="21"/>
                <w:lang w:val="en-US" w:eastAsia="zh-CN"/>
              </w:rPr>
            </w:pPr>
            <w:r>
              <w:rPr>
                <w:rFonts w:hint="default" w:ascii="宋体" w:hAnsi="宋体" w:eastAsia="仿宋" w:cs="Times New Roman"/>
                <w:snapToGrid/>
                <w:kern w:val="2"/>
                <w:szCs w:val="21"/>
                <w:lang w:val="en-US" w:eastAsia="zh-CN"/>
              </w:rPr>
              <w:t>4.竣工结算阶段：审核送审结算资料完整性、合法合规性、完成结算审核，出具竣工结算审核报告。</w:t>
            </w:r>
          </w:p>
          <w:p w14:paraId="7EBFEDC7">
            <w:pPr>
              <w:widowControl w:val="0"/>
              <w:numPr>
                <w:ilvl w:val="0"/>
                <w:numId w:val="0"/>
              </w:numPr>
              <w:kinsoku/>
              <w:autoSpaceDE/>
              <w:autoSpaceDN/>
              <w:adjustRightInd/>
              <w:snapToGrid/>
              <w:ind w:left="0" w:leftChars="0" w:firstLine="0" w:firstLineChars="0"/>
              <w:jc w:val="both"/>
              <w:textAlignment w:val="auto"/>
              <w:rPr>
                <w:rFonts w:hint="default" w:ascii="宋体" w:hAnsi="宋体" w:eastAsia="仿宋" w:cs="Times New Roman"/>
                <w:snapToGrid/>
                <w:kern w:val="2"/>
                <w:szCs w:val="21"/>
                <w:lang w:val="en-US" w:eastAsia="zh-CN"/>
              </w:rPr>
            </w:pPr>
            <w:r>
              <w:rPr>
                <w:rFonts w:hint="default" w:ascii="宋体" w:hAnsi="宋体" w:eastAsia="仿宋" w:cs="Times New Roman"/>
                <w:snapToGrid/>
                <w:kern w:val="2"/>
                <w:szCs w:val="21"/>
                <w:lang w:val="en-US" w:eastAsia="zh-CN"/>
              </w:rPr>
              <w:t>5.其他造价咨询服务。</w:t>
            </w:r>
          </w:p>
        </w:tc>
        <w:tc>
          <w:tcPr>
            <w:tcW w:w="758" w:type="dxa"/>
            <w:noWrap w:val="0"/>
            <w:vAlign w:val="center"/>
          </w:tcPr>
          <w:p w14:paraId="39AB8BF5">
            <w:pPr>
              <w:widowControl w:val="0"/>
              <w:kinsoku/>
              <w:autoSpaceDE/>
              <w:autoSpaceDN/>
              <w:adjustRightInd/>
              <w:snapToGrid/>
              <w:jc w:val="center"/>
              <w:textAlignment w:val="auto"/>
              <w:rPr>
                <w:rFonts w:ascii="宋体" w:hAnsi="宋体" w:eastAsia="宋体" w:cs="Times New Roman"/>
                <w:snapToGrid/>
                <w:kern w:val="2"/>
                <w:szCs w:val="21"/>
              </w:rPr>
            </w:pPr>
          </w:p>
        </w:tc>
        <w:tc>
          <w:tcPr>
            <w:tcW w:w="2017" w:type="dxa"/>
            <w:noWrap w:val="0"/>
            <w:vAlign w:val="center"/>
          </w:tcPr>
          <w:p w14:paraId="1B0F8F34">
            <w:pPr>
              <w:widowControl w:val="0"/>
              <w:kinsoku/>
              <w:autoSpaceDE/>
              <w:autoSpaceDN/>
              <w:adjustRightInd/>
              <w:snapToGrid/>
              <w:ind w:right="-35"/>
              <w:jc w:val="center"/>
              <w:textAlignment w:val="auto"/>
              <w:rPr>
                <w:rFonts w:ascii="宋体" w:hAnsi="宋体" w:eastAsia="宋体" w:cs="Times New Roman"/>
                <w:snapToGrid/>
                <w:kern w:val="2"/>
                <w:szCs w:val="21"/>
              </w:rPr>
            </w:pPr>
          </w:p>
        </w:tc>
      </w:tr>
      <w:tr w14:paraId="7C182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83" w:type="dxa"/>
            <w:noWrap w:val="0"/>
            <w:vAlign w:val="center"/>
          </w:tcPr>
          <w:p w14:paraId="61979112">
            <w:pPr>
              <w:widowControl w:val="0"/>
              <w:tabs>
                <w:tab w:val="left" w:pos="7740"/>
              </w:tabs>
              <w:kinsoku/>
              <w:autoSpaceDE/>
              <w:autoSpaceDN/>
              <w:adjustRightInd/>
              <w:snapToGrid/>
              <w:jc w:val="center"/>
              <w:textAlignment w:val="auto"/>
              <w:rPr>
                <w:rFonts w:ascii="宋体" w:hAnsi="宋体" w:eastAsia="宋体" w:cs="Times New Roman"/>
                <w:snapToGrid/>
                <w:kern w:val="2"/>
                <w:szCs w:val="21"/>
              </w:rPr>
            </w:pPr>
            <w:r>
              <w:rPr>
                <w:rFonts w:hint="eastAsia" w:ascii="宋体" w:hAnsi="宋体" w:eastAsia="宋体" w:cs="Times New Roman"/>
                <w:snapToGrid/>
                <w:kern w:val="2"/>
                <w:szCs w:val="21"/>
              </w:rPr>
              <w:t>4</w:t>
            </w:r>
          </w:p>
        </w:tc>
        <w:tc>
          <w:tcPr>
            <w:tcW w:w="5829" w:type="dxa"/>
            <w:noWrap w:val="0"/>
            <w:vAlign w:val="center"/>
          </w:tcPr>
          <w:p w14:paraId="7F17F6FD">
            <w:pPr>
              <w:widowControl w:val="0"/>
              <w:kinsoku/>
              <w:autoSpaceDE/>
              <w:autoSpaceDN/>
              <w:adjustRightInd/>
              <w:snapToGrid/>
              <w:jc w:val="both"/>
              <w:textAlignment w:val="auto"/>
              <w:rPr>
                <w:rFonts w:hint="eastAsia" w:ascii="宋体" w:hAnsi="宋体" w:eastAsia="仿宋" w:cs="Times New Roman"/>
                <w:snapToGrid/>
                <w:kern w:val="2"/>
                <w:szCs w:val="21"/>
                <w:lang w:val="en-US" w:eastAsia="zh-CN"/>
              </w:rPr>
            </w:pPr>
            <w:r>
              <w:rPr>
                <w:rFonts w:hint="eastAsia" w:ascii="宋体" w:hAnsi="宋体" w:eastAsia="仿宋" w:cs="Times New Roman"/>
                <w:snapToGrid/>
                <w:kern w:val="2"/>
                <w:szCs w:val="21"/>
                <w:lang w:val="en-US" w:eastAsia="zh-CN"/>
              </w:rPr>
              <w:t>（四）招标代理</w:t>
            </w:r>
          </w:p>
          <w:p w14:paraId="51C016E2">
            <w:pPr>
              <w:widowControl w:val="0"/>
              <w:kinsoku/>
              <w:autoSpaceDE/>
              <w:autoSpaceDN/>
              <w:adjustRightInd/>
              <w:snapToGrid/>
              <w:jc w:val="both"/>
              <w:textAlignment w:val="auto"/>
              <w:rPr>
                <w:rFonts w:hint="eastAsia" w:ascii="宋体" w:hAnsi="宋体" w:eastAsia="仿宋" w:cs="Times New Roman"/>
                <w:snapToGrid/>
                <w:kern w:val="2"/>
                <w:szCs w:val="21"/>
                <w:lang w:val="en-US" w:eastAsia="zh-CN"/>
              </w:rPr>
            </w:pPr>
            <w:r>
              <w:rPr>
                <w:rFonts w:hint="eastAsia" w:ascii="宋体" w:hAnsi="宋体" w:eastAsia="仿宋" w:cs="Times New Roman"/>
                <w:snapToGrid/>
                <w:kern w:val="2"/>
                <w:szCs w:val="21"/>
                <w:lang w:val="en-US" w:eastAsia="zh-CN"/>
              </w:rPr>
              <w:t>编制招标方案、招标计划、招标公告；发布招标计划，办理最高投标限价备案，发布招标公告，接受报名；编制招标文件，办理招标文件报招标办审查，发售招标文件；接受答疑，发出答疑纪要；依法组建评标委员会；组织开标、评标会议；公示中标候选人名单；发出中标通知书；提交招投标代理书面报告、招标文件及响应文件副本一套；办理招标备案，协助招标人和中标人签订合同；与招标有关的其他事项。</w:t>
            </w:r>
          </w:p>
        </w:tc>
        <w:tc>
          <w:tcPr>
            <w:tcW w:w="758" w:type="dxa"/>
            <w:noWrap w:val="0"/>
            <w:vAlign w:val="center"/>
          </w:tcPr>
          <w:p w14:paraId="3216E3F8">
            <w:pPr>
              <w:widowControl w:val="0"/>
              <w:kinsoku/>
              <w:autoSpaceDE/>
              <w:autoSpaceDN/>
              <w:adjustRightInd/>
              <w:snapToGrid/>
              <w:jc w:val="center"/>
              <w:textAlignment w:val="auto"/>
              <w:rPr>
                <w:rFonts w:ascii="宋体" w:hAnsi="宋体" w:eastAsia="宋体" w:cs="Times New Roman"/>
                <w:snapToGrid/>
                <w:kern w:val="2"/>
                <w:szCs w:val="21"/>
              </w:rPr>
            </w:pPr>
          </w:p>
        </w:tc>
        <w:tc>
          <w:tcPr>
            <w:tcW w:w="2017" w:type="dxa"/>
            <w:noWrap w:val="0"/>
            <w:vAlign w:val="center"/>
          </w:tcPr>
          <w:p w14:paraId="6B7111AC">
            <w:pPr>
              <w:widowControl w:val="0"/>
              <w:kinsoku/>
              <w:autoSpaceDE/>
              <w:autoSpaceDN/>
              <w:adjustRightInd/>
              <w:snapToGrid/>
              <w:ind w:right="-35"/>
              <w:jc w:val="center"/>
              <w:textAlignment w:val="auto"/>
              <w:rPr>
                <w:rFonts w:ascii="宋体" w:hAnsi="宋体" w:eastAsia="宋体" w:cs="Times New Roman"/>
                <w:snapToGrid/>
                <w:kern w:val="2"/>
                <w:szCs w:val="21"/>
              </w:rPr>
            </w:pPr>
          </w:p>
        </w:tc>
      </w:tr>
      <w:tr w14:paraId="41693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83" w:type="dxa"/>
            <w:noWrap w:val="0"/>
            <w:vAlign w:val="center"/>
          </w:tcPr>
          <w:p w14:paraId="56E5C301">
            <w:pPr>
              <w:widowControl w:val="0"/>
              <w:tabs>
                <w:tab w:val="left" w:pos="7740"/>
              </w:tabs>
              <w:kinsoku/>
              <w:autoSpaceDE/>
              <w:autoSpaceDN/>
              <w:adjustRightInd/>
              <w:snapToGrid/>
              <w:jc w:val="center"/>
              <w:textAlignment w:val="auto"/>
              <w:rPr>
                <w:rFonts w:ascii="宋体" w:hAnsi="宋体" w:eastAsia="宋体" w:cs="Times New Roman"/>
                <w:snapToGrid/>
                <w:kern w:val="2"/>
                <w:szCs w:val="21"/>
              </w:rPr>
            </w:pPr>
            <w:r>
              <w:rPr>
                <w:rFonts w:hint="eastAsia" w:ascii="宋体" w:hAnsi="宋体" w:eastAsia="宋体" w:cs="Times New Roman"/>
                <w:snapToGrid/>
                <w:kern w:val="2"/>
                <w:szCs w:val="21"/>
              </w:rPr>
              <w:t>5</w:t>
            </w:r>
          </w:p>
        </w:tc>
        <w:tc>
          <w:tcPr>
            <w:tcW w:w="5829" w:type="dxa"/>
            <w:noWrap w:val="0"/>
            <w:vAlign w:val="center"/>
          </w:tcPr>
          <w:p w14:paraId="25BAECAB">
            <w:pPr>
              <w:widowControl w:val="0"/>
              <w:kinsoku/>
              <w:autoSpaceDE/>
              <w:autoSpaceDN/>
              <w:adjustRightInd/>
              <w:snapToGrid/>
              <w:jc w:val="both"/>
              <w:textAlignment w:val="auto"/>
              <w:rPr>
                <w:rFonts w:hint="eastAsia" w:ascii="宋体" w:hAnsi="宋体" w:eastAsia="仿宋" w:cs="Times New Roman"/>
                <w:snapToGrid/>
                <w:kern w:val="2"/>
                <w:szCs w:val="21"/>
                <w:lang w:val="en-US" w:eastAsia="zh-CN"/>
              </w:rPr>
            </w:pPr>
            <w:r>
              <w:rPr>
                <w:rFonts w:hint="eastAsia" w:ascii="宋体" w:hAnsi="宋体" w:eastAsia="仿宋" w:cs="Times New Roman"/>
                <w:snapToGrid/>
                <w:kern w:val="2"/>
                <w:szCs w:val="21"/>
                <w:lang w:val="en-US" w:eastAsia="zh-CN"/>
              </w:rPr>
              <w:t>三、工作质量要求</w:t>
            </w:r>
          </w:p>
          <w:p w14:paraId="5CBADE35">
            <w:pPr>
              <w:widowControl w:val="0"/>
              <w:kinsoku/>
              <w:autoSpaceDE/>
              <w:autoSpaceDN/>
              <w:adjustRightInd/>
              <w:snapToGrid/>
              <w:jc w:val="both"/>
              <w:textAlignment w:val="auto"/>
              <w:rPr>
                <w:rFonts w:hint="eastAsia" w:ascii="宋体" w:hAnsi="宋体" w:eastAsia="仿宋" w:cs="Times New Roman"/>
                <w:snapToGrid/>
                <w:kern w:val="2"/>
                <w:szCs w:val="21"/>
                <w:lang w:val="en-US" w:eastAsia="zh-CN"/>
              </w:rPr>
            </w:pPr>
            <w:r>
              <w:rPr>
                <w:rFonts w:hint="eastAsia" w:ascii="宋体" w:hAnsi="宋体" w:eastAsia="仿宋" w:cs="Times New Roman"/>
                <w:snapToGrid/>
                <w:kern w:val="2"/>
                <w:szCs w:val="21"/>
                <w:lang w:val="en-US" w:eastAsia="zh-CN"/>
              </w:rPr>
              <w:t>（一）工程咨询工作要求</w:t>
            </w:r>
          </w:p>
          <w:p w14:paraId="5DDBECB0">
            <w:pPr>
              <w:widowControl w:val="0"/>
              <w:kinsoku/>
              <w:autoSpaceDE/>
              <w:autoSpaceDN/>
              <w:adjustRightInd/>
              <w:snapToGrid/>
              <w:jc w:val="both"/>
              <w:textAlignment w:val="auto"/>
              <w:rPr>
                <w:rFonts w:hint="eastAsia" w:ascii="宋体" w:hAnsi="宋体" w:eastAsia="仿宋" w:cs="Times New Roman"/>
                <w:snapToGrid/>
                <w:kern w:val="2"/>
                <w:szCs w:val="21"/>
                <w:lang w:val="en-US" w:eastAsia="zh-CN"/>
              </w:rPr>
            </w:pPr>
            <w:r>
              <w:rPr>
                <w:rFonts w:hint="eastAsia" w:ascii="宋体" w:hAnsi="宋体" w:eastAsia="仿宋" w:cs="Times New Roman"/>
                <w:snapToGrid/>
                <w:kern w:val="2"/>
                <w:szCs w:val="21"/>
                <w:lang w:val="en-US" w:eastAsia="zh-CN"/>
              </w:rPr>
              <w:t>工程咨询单位及其项目组织机构的工作应满足以下要求：</w:t>
            </w:r>
          </w:p>
          <w:p w14:paraId="7AE5AABB">
            <w:pPr>
              <w:widowControl w:val="0"/>
              <w:kinsoku/>
              <w:autoSpaceDE/>
              <w:autoSpaceDN/>
              <w:adjustRightInd/>
              <w:snapToGrid/>
              <w:jc w:val="both"/>
              <w:textAlignment w:val="auto"/>
              <w:rPr>
                <w:rFonts w:hint="eastAsia" w:ascii="宋体" w:hAnsi="宋体" w:eastAsia="仿宋" w:cs="Times New Roman"/>
                <w:snapToGrid/>
                <w:kern w:val="2"/>
                <w:szCs w:val="21"/>
                <w:lang w:val="en-US" w:eastAsia="zh-CN"/>
              </w:rPr>
            </w:pPr>
            <w:r>
              <w:rPr>
                <w:rFonts w:hint="eastAsia" w:ascii="宋体" w:hAnsi="宋体" w:eastAsia="仿宋" w:cs="Times New Roman"/>
                <w:snapToGrid/>
                <w:kern w:val="2"/>
                <w:szCs w:val="21"/>
                <w:lang w:val="en-US" w:eastAsia="zh-CN"/>
              </w:rPr>
              <w:t>1.在履行其义务时，应本着严格工作、热情服务、秉公执行、一丝不苟的原则，运用专业的技能谨慎而勤奋地工作；</w:t>
            </w:r>
          </w:p>
          <w:p w14:paraId="0CFC057C">
            <w:pPr>
              <w:widowControl w:val="0"/>
              <w:kinsoku/>
              <w:autoSpaceDE/>
              <w:autoSpaceDN/>
              <w:adjustRightInd/>
              <w:snapToGrid/>
              <w:jc w:val="both"/>
              <w:textAlignment w:val="auto"/>
              <w:rPr>
                <w:rFonts w:hint="eastAsia" w:ascii="宋体" w:hAnsi="宋体" w:eastAsia="仿宋" w:cs="Times New Roman"/>
                <w:snapToGrid/>
                <w:kern w:val="2"/>
                <w:szCs w:val="21"/>
                <w:lang w:val="en-US" w:eastAsia="zh-CN"/>
              </w:rPr>
            </w:pPr>
            <w:r>
              <w:rPr>
                <w:rFonts w:hint="eastAsia" w:ascii="宋体" w:hAnsi="宋体" w:eastAsia="仿宋" w:cs="Times New Roman"/>
                <w:snapToGrid/>
                <w:kern w:val="2"/>
                <w:szCs w:val="21"/>
                <w:lang w:val="en-US" w:eastAsia="zh-CN"/>
              </w:rPr>
              <w:t>2.在履行其义务时，应遵守国家法律和行政法规，不得损害采购人利益和任何第三者的利益，不得泄漏涉及工程的任何机密。</w:t>
            </w:r>
          </w:p>
          <w:p w14:paraId="47DEA5B5">
            <w:pPr>
              <w:widowControl w:val="0"/>
              <w:kinsoku/>
              <w:autoSpaceDE/>
              <w:autoSpaceDN/>
              <w:adjustRightInd/>
              <w:snapToGrid/>
              <w:jc w:val="both"/>
              <w:textAlignment w:val="auto"/>
              <w:rPr>
                <w:rFonts w:hint="eastAsia" w:ascii="宋体" w:hAnsi="宋体" w:eastAsia="仿宋" w:cs="Times New Roman"/>
                <w:snapToGrid/>
                <w:kern w:val="2"/>
                <w:szCs w:val="21"/>
                <w:lang w:val="en-US" w:eastAsia="zh-CN"/>
              </w:rPr>
            </w:pPr>
            <w:r>
              <w:rPr>
                <w:rFonts w:hint="eastAsia" w:ascii="宋体" w:hAnsi="宋体" w:eastAsia="仿宋" w:cs="Times New Roman"/>
                <w:snapToGrid/>
                <w:kern w:val="2"/>
                <w:szCs w:val="21"/>
                <w:lang w:val="en-US" w:eastAsia="zh-CN"/>
              </w:rPr>
              <w:t>（二）项目组织机构和设施要求</w:t>
            </w:r>
          </w:p>
          <w:p w14:paraId="2FA92524">
            <w:pPr>
              <w:widowControl w:val="0"/>
              <w:kinsoku/>
              <w:autoSpaceDE/>
              <w:autoSpaceDN/>
              <w:adjustRightInd/>
              <w:snapToGrid/>
              <w:jc w:val="both"/>
              <w:textAlignment w:val="auto"/>
              <w:rPr>
                <w:rFonts w:hint="eastAsia" w:ascii="宋体" w:hAnsi="宋体" w:eastAsia="仿宋" w:cs="Times New Roman"/>
                <w:snapToGrid/>
                <w:kern w:val="2"/>
                <w:szCs w:val="21"/>
                <w:lang w:val="en-US" w:eastAsia="zh-CN"/>
              </w:rPr>
            </w:pPr>
            <w:r>
              <w:rPr>
                <w:rFonts w:hint="eastAsia" w:ascii="宋体" w:hAnsi="宋体" w:eastAsia="仿宋" w:cs="Times New Roman"/>
                <w:snapToGrid/>
                <w:kern w:val="2"/>
                <w:szCs w:val="21"/>
                <w:lang w:val="en-US" w:eastAsia="zh-CN"/>
              </w:rPr>
              <w:t>单位应组建满足工作需要的项目组织机构，配备必要的办公用具和检测设备，包括：</w:t>
            </w:r>
          </w:p>
          <w:p w14:paraId="3F26A69F">
            <w:pPr>
              <w:widowControl w:val="0"/>
              <w:kinsoku/>
              <w:autoSpaceDE/>
              <w:autoSpaceDN/>
              <w:adjustRightInd/>
              <w:snapToGrid/>
              <w:jc w:val="both"/>
              <w:textAlignment w:val="auto"/>
              <w:rPr>
                <w:rFonts w:hint="eastAsia" w:ascii="宋体" w:hAnsi="宋体" w:eastAsia="仿宋" w:cs="Times New Roman"/>
                <w:snapToGrid/>
                <w:kern w:val="2"/>
                <w:szCs w:val="21"/>
                <w:lang w:val="en-US" w:eastAsia="zh-CN"/>
              </w:rPr>
            </w:pPr>
            <w:r>
              <w:rPr>
                <w:rFonts w:hint="eastAsia" w:ascii="宋体" w:hAnsi="宋体" w:eastAsia="仿宋" w:cs="Times New Roman"/>
                <w:snapToGrid/>
                <w:kern w:val="2"/>
                <w:szCs w:val="21"/>
                <w:lang w:val="en-US" w:eastAsia="zh-CN"/>
              </w:rPr>
              <w:t>1.配置的项目组织机构人员必须满足本项目实际工作要求；</w:t>
            </w:r>
          </w:p>
          <w:p w14:paraId="767BD1FD">
            <w:pPr>
              <w:widowControl w:val="0"/>
              <w:kinsoku/>
              <w:autoSpaceDE/>
              <w:autoSpaceDN/>
              <w:adjustRightInd/>
              <w:snapToGrid/>
              <w:jc w:val="both"/>
              <w:textAlignment w:val="auto"/>
              <w:rPr>
                <w:rFonts w:hint="eastAsia" w:ascii="宋体" w:hAnsi="宋体" w:eastAsia="仿宋" w:cs="Times New Roman"/>
                <w:snapToGrid/>
                <w:kern w:val="2"/>
                <w:szCs w:val="21"/>
                <w:lang w:val="en-US" w:eastAsia="zh-CN"/>
              </w:rPr>
            </w:pPr>
            <w:r>
              <w:rPr>
                <w:rFonts w:hint="eastAsia" w:ascii="宋体" w:hAnsi="宋体" w:eastAsia="仿宋" w:cs="Times New Roman"/>
                <w:snapToGrid/>
                <w:kern w:val="2"/>
                <w:szCs w:val="21"/>
                <w:lang w:val="en-US" w:eastAsia="zh-CN"/>
              </w:rPr>
              <w:t>2.项目组织机构的主要人员应具有相应的资格条件，在本合同履行过程中，项目主要负责人及重要岗位工程咨询单位人员应保持相对稳定，以保证工程咨询工作正常进行；</w:t>
            </w:r>
          </w:p>
          <w:p w14:paraId="737673B8">
            <w:pPr>
              <w:widowControl w:val="0"/>
              <w:kinsoku/>
              <w:autoSpaceDE/>
              <w:autoSpaceDN/>
              <w:adjustRightInd/>
              <w:snapToGrid/>
              <w:jc w:val="both"/>
              <w:textAlignment w:val="auto"/>
              <w:rPr>
                <w:rFonts w:hint="eastAsia" w:ascii="宋体" w:hAnsi="宋体" w:eastAsia="仿宋" w:cs="Times New Roman"/>
                <w:snapToGrid/>
                <w:kern w:val="2"/>
                <w:szCs w:val="21"/>
                <w:lang w:val="en-US" w:eastAsia="zh-CN"/>
              </w:rPr>
            </w:pPr>
            <w:r>
              <w:rPr>
                <w:rFonts w:hint="eastAsia" w:ascii="宋体" w:hAnsi="宋体" w:eastAsia="仿宋" w:cs="Times New Roman"/>
                <w:snapToGrid/>
                <w:kern w:val="2"/>
                <w:szCs w:val="21"/>
                <w:lang w:val="en-US" w:eastAsia="zh-CN"/>
              </w:rPr>
              <w:t>3.办公用具包括但不限于电脑、打印机、复印机、传真机、电话、数码照相机、数码摄像机、投影仪、办公桌椅、工程咨询单位人员自用交通设施，检测设备包括但不限于经纬仪、回弹仪、游标尺等；上述用具和设备的数量需满足工程咨询工作的需要。</w:t>
            </w:r>
          </w:p>
          <w:p w14:paraId="41D39A13">
            <w:pPr>
              <w:widowControl w:val="0"/>
              <w:kinsoku/>
              <w:autoSpaceDE/>
              <w:autoSpaceDN/>
              <w:adjustRightInd/>
              <w:snapToGrid/>
              <w:jc w:val="both"/>
              <w:textAlignment w:val="auto"/>
              <w:rPr>
                <w:rFonts w:hint="eastAsia" w:ascii="宋体" w:hAnsi="宋体" w:eastAsia="仿宋" w:cs="Times New Roman"/>
                <w:snapToGrid/>
                <w:kern w:val="2"/>
                <w:szCs w:val="21"/>
                <w:lang w:val="en-US" w:eastAsia="zh-CN"/>
              </w:rPr>
            </w:pPr>
            <w:r>
              <w:rPr>
                <w:rFonts w:hint="eastAsia" w:ascii="宋体" w:hAnsi="宋体" w:eastAsia="仿宋" w:cs="Times New Roman"/>
                <w:snapToGrid/>
                <w:kern w:val="2"/>
                <w:szCs w:val="21"/>
                <w:lang w:val="en-US" w:eastAsia="zh-CN"/>
              </w:rPr>
              <w:t>（三）廉政守则要求</w:t>
            </w:r>
          </w:p>
          <w:p w14:paraId="5FF2D812">
            <w:pPr>
              <w:widowControl w:val="0"/>
              <w:kinsoku/>
              <w:autoSpaceDE/>
              <w:autoSpaceDN/>
              <w:adjustRightInd/>
              <w:snapToGrid/>
              <w:jc w:val="both"/>
              <w:textAlignment w:val="auto"/>
              <w:rPr>
                <w:rFonts w:hint="eastAsia" w:ascii="宋体" w:hAnsi="宋体" w:eastAsia="仿宋" w:cs="Times New Roman"/>
                <w:snapToGrid/>
                <w:kern w:val="2"/>
                <w:szCs w:val="21"/>
                <w:lang w:val="en-US" w:eastAsia="zh-CN"/>
              </w:rPr>
            </w:pPr>
            <w:r>
              <w:rPr>
                <w:rFonts w:hint="eastAsia" w:ascii="宋体" w:hAnsi="宋体" w:eastAsia="仿宋" w:cs="Times New Roman"/>
                <w:snapToGrid/>
                <w:kern w:val="2"/>
                <w:szCs w:val="21"/>
                <w:lang w:val="en-US" w:eastAsia="zh-CN"/>
              </w:rPr>
              <w:t>供应商及其项目组织机构应遵循以下廉政守则：</w:t>
            </w:r>
          </w:p>
          <w:p w14:paraId="726C557A">
            <w:pPr>
              <w:widowControl w:val="0"/>
              <w:kinsoku/>
              <w:autoSpaceDE/>
              <w:autoSpaceDN/>
              <w:adjustRightInd/>
              <w:snapToGrid/>
              <w:jc w:val="both"/>
              <w:textAlignment w:val="auto"/>
              <w:rPr>
                <w:rFonts w:hint="eastAsia" w:ascii="宋体" w:hAnsi="宋体" w:eastAsia="仿宋" w:cs="Times New Roman"/>
                <w:snapToGrid/>
                <w:kern w:val="2"/>
                <w:szCs w:val="21"/>
                <w:lang w:val="en-US" w:eastAsia="zh-CN"/>
              </w:rPr>
            </w:pPr>
            <w:r>
              <w:rPr>
                <w:rFonts w:hint="eastAsia" w:ascii="宋体" w:hAnsi="宋体" w:eastAsia="仿宋" w:cs="Times New Roman"/>
                <w:snapToGrid/>
                <w:kern w:val="2"/>
                <w:szCs w:val="21"/>
                <w:lang w:val="en-US" w:eastAsia="zh-CN"/>
              </w:rPr>
              <w:t>1.不准故意为难承包人，向承包人卡要财物；</w:t>
            </w:r>
          </w:p>
          <w:p w14:paraId="12AD8C47">
            <w:pPr>
              <w:widowControl w:val="0"/>
              <w:kinsoku/>
              <w:autoSpaceDE/>
              <w:autoSpaceDN/>
              <w:adjustRightInd/>
              <w:snapToGrid/>
              <w:jc w:val="both"/>
              <w:textAlignment w:val="auto"/>
              <w:rPr>
                <w:rFonts w:hint="eastAsia" w:ascii="宋体" w:hAnsi="宋体" w:eastAsia="仿宋" w:cs="Times New Roman"/>
                <w:snapToGrid/>
                <w:kern w:val="2"/>
                <w:szCs w:val="21"/>
                <w:lang w:val="en-US" w:eastAsia="zh-CN"/>
              </w:rPr>
            </w:pPr>
            <w:r>
              <w:rPr>
                <w:rFonts w:hint="eastAsia" w:ascii="宋体" w:hAnsi="宋体" w:eastAsia="仿宋" w:cs="Times New Roman"/>
                <w:snapToGrid/>
                <w:kern w:val="2"/>
                <w:szCs w:val="21"/>
                <w:lang w:val="en-US" w:eastAsia="zh-CN"/>
              </w:rPr>
              <w:t>2.不准参加承包人的宴请；</w:t>
            </w:r>
          </w:p>
          <w:p w14:paraId="6FBB59DF">
            <w:pPr>
              <w:widowControl w:val="0"/>
              <w:kinsoku/>
              <w:autoSpaceDE/>
              <w:autoSpaceDN/>
              <w:adjustRightInd/>
              <w:snapToGrid/>
              <w:jc w:val="both"/>
              <w:textAlignment w:val="auto"/>
              <w:rPr>
                <w:rFonts w:hint="eastAsia" w:ascii="宋体" w:hAnsi="宋体" w:eastAsia="仿宋" w:cs="Times New Roman"/>
                <w:snapToGrid/>
                <w:kern w:val="2"/>
                <w:szCs w:val="21"/>
                <w:lang w:val="en-US" w:eastAsia="zh-CN"/>
              </w:rPr>
            </w:pPr>
            <w:r>
              <w:rPr>
                <w:rFonts w:hint="eastAsia" w:ascii="宋体" w:hAnsi="宋体" w:eastAsia="仿宋" w:cs="Times New Roman"/>
                <w:snapToGrid/>
                <w:kern w:val="2"/>
                <w:szCs w:val="21"/>
                <w:lang w:val="en-US" w:eastAsia="zh-CN"/>
              </w:rPr>
              <w:t>3.不准向承包人借车；</w:t>
            </w:r>
          </w:p>
          <w:p w14:paraId="261E6D4F">
            <w:pPr>
              <w:widowControl w:val="0"/>
              <w:kinsoku/>
              <w:autoSpaceDE/>
              <w:autoSpaceDN/>
              <w:adjustRightInd/>
              <w:snapToGrid/>
              <w:jc w:val="both"/>
              <w:textAlignment w:val="auto"/>
              <w:rPr>
                <w:rFonts w:hint="eastAsia" w:ascii="宋体" w:hAnsi="宋体" w:eastAsia="仿宋" w:cs="Times New Roman"/>
                <w:snapToGrid/>
                <w:kern w:val="2"/>
                <w:szCs w:val="21"/>
                <w:lang w:val="en-US" w:eastAsia="zh-CN"/>
              </w:rPr>
            </w:pPr>
            <w:r>
              <w:rPr>
                <w:rFonts w:hint="eastAsia" w:ascii="宋体" w:hAnsi="宋体" w:eastAsia="仿宋" w:cs="Times New Roman"/>
                <w:snapToGrid/>
                <w:kern w:val="2"/>
                <w:szCs w:val="21"/>
                <w:lang w:val="en-US" w:eastAsia="zh-CN"/>
              </w:rPr>
              <w:t>4.不得收受承包人或供应商提供或给予的任何利益、花红、有价证券、折扣、贿赂、贷款、宴请、旅游；</w:t>
            </w:r>
          </w:p>
          <w:p w14:paraId="56FE212E">
            <w:pPr>
              <w:widowControl w:val="0"/>
              <w:kinsoku/>
              <w:autoSpaceDE/>
              <w:autoSpaceDN/>
              <w:adjustRightInd/>
              <w:snapToGrid/>
              <w:jc w:val="both"/>
              <w:textAlignment w:val="auto"/>
              <w:rPr>
                <w:rFonts w:hint="eastAsia" w:ascii="宋体" w:hAnsi="宋体" w:eastAsia="仿宋" w:cs="Times New Roman"/>
                <w:snapToGrid/>
                <w:kern w:val="2"/>
                <w:szCs w:val="21"/>
                <w:lang w:val="en-US" w:eastAsia="zh-CN"/>
              </w:rPr>
            </w:pPr>
            <w:r>
              <w:rPr>
                <w:rFonts w:hint="eastAsia" w:ascii="宋体" w:hAnsi="宋体" w:eastAsia="仿宋" w:cs="Times New Roman"/>
                <w:snapToGrid/>
                <w:kern w:val="2"/>
                <w:szCs w:val="21"/>
                <w:lang w:val="en-US" w:eastAsia="zh-CN"/>
              </w:rPr>
              <w:t>5.不准在承包人单位报销费用；</w:t>
            </w:r>
          </w:p>
          <w:p w14:paraId="3E1A28FB">
            <w:pPr>
              <w:widowControl w:val="0"/>
              <w:kinsoku/>
              <w:autoSpaceDE/>
              <w:autoSpaceDN/>
              <w:adjustRightInd/>
              <w:snapToGrid/>
              <w:jc w:val="both"/>
              <w:textAlignment w:val="auto"/>
              <w:rPr>
                <w:rFonts w:hint="eastAsia" w:ascii="宋体" w:hAnsi="宋体" w:eastAsia="仿宋" w:cs="Times New Roman"/>
                <w:snapToGrid/>
                <w:kern w:val="2"/>
                <w:szCs w:val="21"/>
                <w:lang w:val="en-US" w:eastAsia="zh-CN"/>
              </w:rPr>
            </w:pPr>
            <w:r>
              <w:rPr>
                <w:rFonts w:hint="eastAsia" w:ascii="宋体" w:hAnsi="宋体" w:eastAsia="仿宋" w:cs="Times New Roman"/>
                <w:snapToGrid/>
                <w:kern w:val="2"/>
                <w:szCs w:val="21"/>
                <w:lang w:val="en-US" w:eastAsia="zh-CN"/>
              </w:rPr>
              <w:t>6.不准向承包人推荐分包队伍或设备材料供应商；</w:t>
            </w:r>
          </w:p>
          <w:p w14:paraId="2B990007">
            <w:pPr>
              <w:widowControl w:val="0"/>
              <w:kinsoku/>
              <w:autoSpaceDE/>
              <w:autoSpaceDN/>
              <w:adjustRightInd/>
              <w:snapToGrid/>
              <w:jc w:val="both"/>
              <w:textAlignment w:val="auto"/>
              <w:rPr>
                <w:rFonts w:hint="eastAsia" w:ascii="宋体" w:hAnsi="宋体" w:eastAsia="仿宋" w:cs="Times New Roman"/>
                <w:snapToGrid/>
                <w:kern w:val="2"/>
                <w:szCs w:val="21"/>
                <w:lang w:val="en-US" w:eastAsia="zh-CN"/>
              </w:rPr>
            </w:pPr>
            <w:r>
              <w:rPr>
                <w:rFonts w:hint="eastAsia" w:ascii="宋体" w:hAnsi="宋体" w:eastAsia="仿宋" w:cs="Times New Roman"/>
                <w:snapToGrid/>
                <w:kern w:val="2"/>
                <w:szCs w:val="21"/>
                <w:lang w:val="en-US" w:eastAsia="zh-CN"/>
              </w:rPr>
              <w:t>7.不准利用工作便利向采购人建议在招标文件中设置倾向某企业或某品牌的各种业绩、资质、认证及技术参数等；</w:t>
            </w:r>
          </w:p>
          <w:p w14:paraId="67DD8D37">
            <w:pPr>
              <w:widowControl w:val="0"/>
              <w:kinsoku/>
              <w:autoSpaceDE/>
              <w:autoSpaceDN/>
              <w:adjustRightInd/>
              <w:snapToGrid/>
              <w:jc w:val="both"/>
              <w:textAlignment w:val="auto"/>
              <w:rPr>
                <w:rFonts w:hint="eastAsia" w:ascii="宋体" w:hAnsi="宋体" w:eastAsia="仿宋" w:cs="Times New Roman"/>
                <w:snapToGrid/>
                <w:kern w:val="2"/>
                <w:szCs w:val="21"/>
                <w:lang w:val="en-US" w:eastAsia="zh-CN"/>
              </w:rPr>
            </w:pPr>
            <w:r>
              <w:rPr>
                <w:rFonts w:hint="eastAsia" w:ascii="宋体" w:hAnsi="宋体" w:eastAsia="仿宋" w:cs="Times New Roman"/>
                <w:snapToGrid/>
                <w:kern w:val="2"/>
                <w:szCs w:val="21"/>
                <w:lang w:val="en-US" w:eastAsia="zh-CN"/>
              </w:rPr>
              <w:t>8.不准从事与本建设项目有关的第二职业、商务活动并领取报酬；</w:t>
            </w:r>
          </w:p>
          <w:p w14:paraId="0E28BE61">
            <w:pPr>
              <w:widowControl w:val="0"/>
              <w:kinsoku/>
              <w:autoSpaceDE/>
              <w:autoSpaceDN/>
              <w:adjustRightInd/>
              <w:snapToGrid/>
              <w:jc w:val="both"/>
              <w:textAlignment w:val="auto"/>
              <w:rPr>
                <w:rFonts w:hint="eastAsia" w:ascii="宋体" w:hAnsi="宋体" w:eastAsia="仿宋" w:cs="Times New Roman"/>
                <w:snapToGrid/>
                <w:kern w:val="2"/>
                <w:szCs w:val="21"/>
                <w:lang w:val="en-US" w:eastAsia="zh-CN"/>
              </w:rPr>
            </w:pPr>
            <w:r>
              <w:rPr>
                <w:rFonts w:hint="eastAsia" w:ascii="宋体" w:hAnsi="宋体" w:eastAsia="仿宋" w:cs="Times New Roman"/>
                <w:snapToGrid/>
                <w:kern w:val="2"/>
                <w:szCs w:val="21"/>
                <w:lang w:val="en-US" w:eastAsia="zh-CN"/>
              </w:rPr>
              <w:t>9.不准违反合同为承包人办理工程变更、现场签证和支付工程款；</w:t>
            </w:r>
          </w:p>
          <w:p w14:paraId="4EAFBBEC">
            <w:pPr>
              <w:widowControl w:val="0"/>
              <w:kinsoku/>
              <w:autoSpaceDE/>
              <w:autoSpaceDN/>
              <w:adjustRightInd/>
              <w:snapToGrid/>
              <w:jc w:val="both"/>
              <w:textAlignment w:val="auto"/>
              <w:rPr>
                <w:rFonts w:hint="eastAsia" w:ascii="宋体" w:hAnsi="宋体" w:eastAsia="仿宋" w:cs="Times New Roman"/>
                <w:snapToGrid/>
                <w:kern w:val="2"/>
                <w:szCs w:val="21"/>
                <w:lang w:val="en-US" w:eastAsia="zh-CN"/>
              </w:rPr>
            </w:pPr>
            <w:r>
              <w:rPr>
                <w:rFonts w:hint="eastAsia" w:ascii="宋体" w:hAnsi="宋体" w:eastAsia="仿宋" w:cs="Times New Roman"/>
                <w:snapToGrid/>
                <w:kern w:val="2"/>
                <w:szCs w:val="21"/>
                <w:lang w:val="en-US" w:eastAsia="zh-CN"/>
              </w:rPr>
              <w:t>10.不准利用工作便利为亲属或特定关系人谋取不正当利益。</w:t>
            </w:r>
          </w:p>
          <w:p w14:paraId="5DCFCAB7">
            <w:pPr>
              <w:widowControl w:val="0"/>
              <w:kinsoku/>
              <w:autoSpaceDE/>
              <w:autoSpaceDN/>
              <w:adjustRightInd/>
              <w:snapToGrid/>
              <w:jc w:val="both"/>
              <w:textAlignment w:val="auto"/>
              <w:rPr>
                <w:rFonts w:hint="eastAsia" w:ascii="宋体" w:hAnsi="宋体" w:eastAsia="仿宋" w:cs="Times New Roman"/>
                <w:snapToGrid/>
                <w:kern w:val="2"/>
                <w:szCs w:val="21"/>
                <w:lang w:val="en-US" w:eastAsia="zh-CN"/>
              </w:rPr>
            </w:pPr>
            <w:r>
              <w:rPr>
                <w:rFonts w:hint="eastAsia" w:ascii="宋体" w:hAnsi="宋体" w:eastAsia="仿宋" w:cs="Times New Roman"/>
                <w:snapToGrid/>
                <w:kern w:val="2"/>
                <w:szCs w:val="21"/>
                <w:lang w:val="en-US" w:eastAsia="zh-CN"/>
              </w:rPr>
              <w:t>（四）履行职责要求</w:t>
            </w:r>
          </w:p>
          <w:p w14:paraId="0D6C19BF">
            <w:pPr>
              <w:widowControl w:val="0"/>
              <w:kinsoku/>
              <w:autoSpaceDE/>
              <w:autoSpaceDN/>
              <w:adjustRightInd/>
              <w:snapToGrid/>
              <w:jc w:val="both"/>
              <w:textAlignment w:val="auto"/>
              <w:rPr>
                <w:rFonts w:hint="eastAsia" w:ascii="宋体" w:hAnsi="宋体" w:eastAsia="仿宋" w:cs="Times New Roman"/>
                <w:snapToGrid/>
                <w:kern w:val="2"/>
                <w:szCs w:val="21"/>
                <w:lang w:val="en-US" w:eastAsia="zh-CN"/>
              </w:rPr>
            </w:pPr>
            <w:r>
              <w:rPr>
                <w:rFonts w:hint="eastAsia" w:ascii="宋体" w:hAnsi="宋体" w:eastAsia="仿宋" w:cs="Times New Roman"/>
                <w:snapToGrid/>
                <w:kern w:val="2"/>
                <w:szCs w:val="21"/>
                <w:lang w:val="en-US" w:eastAsia="zh-CN"/>
              </w:rPr>
              <w:t>工程咨询单位应遵循职业道德准则和行为规范，严格按照法律法规、工程建设有关标准及本合同履行职责，依法承担技术咨询工作、项目管理工作相应的法律责任。包括：</w:t>
            </w:r>
          </w:p>
          <w:p w14:paraId="3C8D5ACF">
            <w:pPr>
              <w:widowControl w:val="0"/>
              <w:kinsoku/>
              <w:autoSpaceDE/>
              <w:autoSpaceDN/>
              <w:adjustRightInd/>
              <w:snapToGrid/>
              <w:jc w:val="both"/>
              <w:textAlignment w:val="auto"/>
              <w:rPr>
                <w:rFonts w:hint="eastAsia" w:ascii="宋体" w:hAnsi="宋体" w:eastAsia="仿宋" w:cs="Times New Roman"/>
                <w:snapToGrid/>
                <w:kern w:val="2"/>
                <w:szCs w:val="21"/>
                <w:lang w:val="en-US" w:eastAsia="zh-CN"/>
              </w:rPr>
            </w:pPr>
            <w:r>
              <w:rPr>
                <w:rFonts w:hint="eastAsia" w:ascii="宋体" w:hAnsi="宋体" w:eastAsia="仿宋" w:cs="Times New Roman"/>
                <w:snapToGrid/>
                <w:kern w:val="2"/>
                <w:szCs w:val="21"/>
                <w:lang w:val="en-US" w:eastAsia="zh-CN"/>
              </w:rPr>
              <w:t>1.在工程咨询与相关服务范围内，采购人和承包人提出的意见和要求，工程咨询单位应及时提出处置意见。当采购人与其他承包人之间发生合同争议时，工程咨询单位应协助采购人、承包人协商解决；</w:t>
            </w:r>
          </w:p>
          <w:p w14:paraId="39A84A1B">
            <w:pPr>
              <w:widowControl w:val="0"/>
              <w:kinsoku/>
              <w:autoSpaceDE/>
              <w:autoSpaceDN/>
              <w:adjustRightInd/>
              <w:snapToGrid/>
              <w:jc w:val="both"/>
              <w:textAlignment w:val="auto"/>
              <w:rPr>
                <w:rFonts w:hint="eastAsia" w:ascii="宋体" w:hAnsi="宋体" w:eastAsia="仿宋" w:cs="Times New Roman"/>
                <w:snapToGrid/>
                <w:kern w:val="2"/>
                <w:szCs w:val="21"/>
                <w:lang w:val="en-US" w:eastAsia="zh-CN"/>
              </w:rPr>
            </w:pPr>
            <w:r>
              <w:rPr>
                <w:rFonts w:hint="eastAsia" w:ascii="宋体" w:hAnsi="宋体" w:eastAsia="仿宋" w:cs="Times New Roman"/>
                <w:snapToGrid/>
                <w:kern w:val="2"/>
                <w:szCs w:val="21"/>
                <w:lang w:val="en-US" w:eastAsia="zh-CN"/>
              </w:rPr>
              <w:t>2.当采购人与其他承包人之间的合同争议提交仲裁机构仲裁或人民法院审理时，工程咨询单位应为采购人提供必要的证明资料；</w:t>
            </w:r>
          </w:p>
          <w:p w14:paraId="397641C1">
            <w:pPr>
              <w:widowControl w:val="0"/>
              <w:kinsoku/>
              <w:autoSpaceDE/>
              <w:autoSpaceDN/>
              <w:adjustRightInd/>
              <w:snapToGrid/>
              <w:jc w:val="both"/>
              <w:textAlignment w:val="auto"/>
              <w:rPr>
                <w:rFonts w:hint="eastAsia" w:ascii="宋体" w:hAnsi="宋体" w:eastAsia="仿宋" w:cs="Times New Roman"/>
                <w:snapToGrid/>
                <w:kern w:val="2"/>
                <w:szCs w:val="21"/>
                <w:lang w:val="en-US" w:eastAsia="zh-CN"/>
              </w:rPr>
            </w:pPr>
            <w:r>
              <w:rPr>
                <w:rFonts w:hint="eastAsia" w:ascii="宋体" w:hAnsi="宋体" w:eastAsia="仿宋" w:cs="Times New Roman"/>
                <w:snapToGrid/>
                <w:kern w:val="2"/>
                <w:szCs w:val="21"/>
                <w:lang w:val="en-US" w:eastAsia="zh-CN"/>
              </w:rPr>
              <w:t>3.工程咨询单位应在授权范围内，处理采购人与其他承包人所签订合同的变更事宜。如果变更超过授权范围，应以书面形式报采购人批准。在紧急情况下，为了保护财产和人身安全，工程咨询单位所发出的指令未能事先报采购人批准时，应在发出指令后的24小时内以书面形式报采购人；</w:t>
            </w:r>
          </w:p>
          <w:p w14:paraId="07519A56">
            <w:pPr>
              <w:widowControl w:val="0"/>
              <w:kinsoku/>
              <w:autoSpaceDE/>
              <w:autoSpaceDN/>
              <w:adjustRightInd/>
              <w:snapToGrid/>
              <w:jc w:val="both"/>
              <w:textAlignment w:val="auto"/>
              <w:rPr>
                <w:rFonts w:hint="eastAsia" w:ascii="宋体" w:hAnsi="宋体" w:eastAsia="仿宋" w:cs="Times New Roman"/>
                <w:snapToGrid/>
                <w:kern w:val="2"/>
                <w:szCs w:val="21"/>
                <w:lang w:val="en-US" w:eastAsia="zh-CN"/>
              </w:rPr>
            </w:pPr>
            <w:r>
              <w:rPr>
                <w:rFonts w:hint="eastAsia" w:ascii="宋体" w:hAnsi="宋体" w:eastAsia="仿宋" w:cs="Times New Roman"/>
                <w:snapToGrid/>
                <w:kern w:val="2"/>
                <w:szCs w:val="21"/>
                <w:lang w:val="en-US" w:eastAsia="zh-CN"/>
              </w:rPr>
              <w:t>4.工程咨询单位发现其他承包人的人员不能胜任本职工作的，有权要求其他承包人予以调换，并以书面形式报采购人。</w:t>
            </w:r>
          </w:p>
          <w:p w14:paraId="4C0D4FAF">
            <w:pPr>
              <w:widowControl w:val="0"/>
              <w:kinsoku/>
              <w:autoSpaceDE/>
              <w:autoSpaceDN/>
              <w:adjustRightInd/>
              <w:snapToGrid/>
              <w:jc w:val="both"/>
              <w:textAlignment w:val="auto"/>
              <w:rPr>
                <w:rFonts w:hint="eastAsia" w:ascii="宋体" w:hAnsi="宋体" w:eastAsia="仿宋" w:cs="Times New Roman"/>
                <w:snapToGrid/>
                <w:kern w:val="2"/>
                <w:szCs w:val="21"/>
                <w:lang w:val="en-US" w:eastAsia="zh-CN"/>
              </w:rPr>
            </w:pPr>
            <w:r>
              <w:rPr>
                <w:rFonts w:hint="eastAsia" w:ascii="宋体" w:hAnsi="宋体" w:eastAsia="仿宋" w:cs="Times New Roman"/>
                <w:snapToGrid/>
                <w:kern w:val="2"/>
                <w:szCs w:val="21"/>
                <w:lang w:val="en-US" w:eastAsia="zh-CN"/>
              </w:rPr>
              <w:t>（五）服务期限</w:t>
            </w:r>
          </w:p>
          <w:p w14:paraId="47552D6B">
            <w:pPr>
              <w:widowControl w:val="0"/>
              <w:kinsoku/>
              <w:autoSpaceDE/>
              <w:autoSpaceDN/>
              <w:adjustRightInd/>
              <w:snapToGrid/>
              <w:jc w:val="both"/>
              <w:textAlignment w:val="auto"/>
              <w:rPr>
                <w:rFonts w:hint="eastAsia" w:ascii="宋体" w:hAnsi="宋体" w:eastAsia="仿宋" w:cs="Times New Roman"/>
                <w:snapToGrid/>
                <w:kern w:val="2"/>
                <w:szCs w:val="21"/>
                <w:lang w:val="en-US" w:eastAsia="zh-CN"/>
              </w:rPr>
            </w:pPr>
            <w:r>
              <w:rPr>
                <w:rFonts w:hint="eastAsia" w:ascii="宋体" w:hAnsi="宋体" w:eastAsia="仿宋" w:cs="Times New Roman"/>
                <w:snapToGrid/>
                <w:kern w:val="2"/>
                <w:szCs w:val="21"/>
                <w:lang w:val="en-US" w:eastAsia="zh-CN"/>
              </w:rPr>
              <w:t>1.保修阶段服务期：按国家有关规定执行。</w:t>
            </w:r>
          </w:p>
          <w:p w14:paraId="72B7146F">
            <w:pPr>
              <w:widowControl w:val="0"/>
              <w:kinsoku/>
              <w:autoSpaceDE/>
              <w:autoSpaceDN/>
              <w:adjustRightInd/>
              <w:snapToGrid/>
              <w:jc w:val="both"/>
              <w:textAlignment w:val="auto"/>
              <w:rPr>
                <w:rFonts w:hint="eastAsia" w:ascii="宋体" w:hAnsi="宋体" w:eastAsia="仿宋" w:cs="Times New Roman"/>
                <w:snapToGrid/>
                <w:kern w:val="2"/>
                <w:szCs w:val="21"/>
                <w:lang w:val="en-US" w:eastAsia="zh-CN"/>
              </w:rPr>
            </w:pPr>
            <w:r>
              <w:rPr>
                <w:rFonts w:hint="eastAsia" w:ascii="宋体" w:hAnsi="宋体" w:eastAsia="仿宋" w:cs="Times New Roman"/>
                <w:snapToGrid/>
                <w:kern w:val="2"/>
                <w:szCs w:val="21"/>
                <w:lang w:val="en-US" w:eastAsia="zh-CN"/>
              </w:rPr>
              <w:t>2.人员到位期限：各类工程师应按响应文件中所列明的时间到位。</w:t>
            </w:r>
          </w:p>
          <w:p w14:paraId="075A1603">
            <w:pPr>
              <w:widowControl w:val="0"/>
              <w:kinsoku/>
              <w:autoSpaceDE/>
              <w:autoSpaceDN/>
              <w:adjustRightInd/>
              <w:snapToGrid/>
              <w:jc w:val="both"/>
              <w:textAlignment w:val="auto"/>
              <w:rPr>
                <w:rFonts w:hint="eastAsia" w:ascii="宋体" w:hAnsi="宋体" w:eastAsia="仿宋" w:cs="Times New Roman"/>
                <w:snapToGrid/>
                <w:kern w:val="2"/>
                <w:szCs w:val="21"/>
                <w:lang w:val="en-US" w:eastAsia="zh-CN"/>
              </w:rPr>
            </w:pPr>
            <w:r>
              <w:rPr>
                <w:rFonts w:hint="eastAsia" w:ascii="宋体" w:hAnsi="宋体" w:eastAsia="仿宋" w:cs="Times New Roman"/>
                <w:snapToGrid/>
                <w:kern w:val="2"/>
                <w:szCs w:val="21"/>
                <w:lang w:val="en-US" w:eastAsia="zh-CN"/>
              </w:rPr>
              <w:t>3.进场期限：供应商应按采购人通知的期限内组织人员和设备进场。</w:t>
            </w:r>
          </w:p>
          <w:p w14:paraId="3CA32DEE">
            <w:pPr>
              <w:widowControl w:val="0"/>
              <w:kinsoku/>
              <w:autoSpaceDE/>
              <w:autoSpaceDN/>
              <w:adjustRightInd/>
              <w:snapToGrid/>
              <w:jc w:val="both"/>
              <w:textAlignment w:val="auto"/>
              <w:rPr>
                <w:rFonts w:hint="eastAsia" w:ascii="宋体" w:hAnsi="宋体" w:eastAsia="仿宋" w:cs="Times New Roman"/>
                <w:snapToGrid/>
                <w:kern w:val="2"/>
                <w:szCs w:val="21"/>
                <w:lang w:val="en-US" w:eastAsia="zh-CN"/>
              </w:rPr>
            </w:pPr>
            <w:r>
              <w:rPr>
                <w:rFonts w:hint="eastAsia" w:ascii="宋体" w:hAnsi="宋体" w:eastAsia="仿宋" w:cs="Times New Roman"/>
                <w:snapToGrid/>
                <w:kern w:val="2"/>
                <w:szCs w:val="21"/>
                <w:lang w:val="en-US" w:eastAsia="zh-CN"/>
              </w:rPr>
              <w:t>（六）工程咨询服务人员需求</w:t>
            </w:r>
          </w:p>
          <w:p w14:paraId="7BABC9E9">
            <w:pPr>
              <w:widowControl w:val="0"/>
              <w:kinsoku/>
              <w:autoSpaceDE/>
              <w:autoSpaceDN/>
              <w:adjustRightInd/>
              <w:snapToGrid/>
              <w:jc w:val="both"/>
              <w:textAlignment w:val="auto"/>
              <w:rPr>
                <w:rFonts w:hint="eastAsia" w:ascii="宋体" w:hAnsi="宋体" w:eastAsia="仿宋" w:cs="Times New Roman"/>
                <w:snapToGrid/>
                <w:kern w:val="2"/>
                <w:szCs w:val="21"/>
                <w:lang w:val="en-US" w:eastAsia="zh-CN"/>
              </w:rPr>
            </w:pPr>
            <w:r>
              <w:rPr>
                <w:rFonts w:hint="eastAsia" w:ascii="宋体" w:hAnsi="宋体" w:eastAsia="仿宋" w:cs="Times New Roman"/>
                <w:snapToGrid/>
                <w:kern w:val="2"/>
                <w:szCs w:val="21"/>
                <w:lang w:val="en-US" w:eastAsia="zh-CN"/>
              </w:rPr>
              <w:t>1.提供为满足基本要求的相关证明资料，包括但不限于注册执业资格证、专业技术职称资格证、身份证、毕业证等。</w:t>
            </w:r>
          </w:p>
        </w:tc>
        <w:tc>
          <w:tcPr>
            <w:tcW w:w="758" w:type="dxa"/>
            <w:noWrap w:val="0"/>
            <w:vAlign w:val="center"/>
          </w:tcPr>
          <w:p w14:paraId="6C93DE81">
            <w:pPr>
              <w:widowControl w:val="0"/>
              <w:kinsoku/>
              <w:autoSpaceDE/>
              <w:autoSpaceDN/>
              <w:adjustRightInd/>
              <w:snapToGrid/>
              <w:jc w:val="center"/>
              <w:textAlignment w:val="auto"/>
              <w:rPr>
                <w:rFonts w:ascii="宋体" w:hAnsi="宋体" w:eastAsia="宋体" w:cs="Times New Roman"/>
                <w:snapToGrid/>
                <w:kern w:val="2"/>
                <w:szCs w:val="21"/>
              </w:rPr>
            </w:pPr>
          </w:p>
        </w:tc>
        <w:tc>
          <w:tcPr>
            <w:tcW w:w="2017" w:type="dxa"/>
            <w:noWrap w:val="0"/>
            <w:vAlign w:val="center"/>
          </w:tcPr>
          <w:p w14:paraId="5180746B">
            <w:pPr>
              <w:widowControl w:val="0"/>
              <w:kinsoku/>
              <w:autoSpaceDE/>
              <w:autoSpaceDN/>
              <w:adjustRightInd/>
              <w:snapToGrid/>
              <w:ind w:right="-35"/>
              <w:jc w:val="center"/>
              <w:textAlignment w:val="auto"/>
              <w:rPr>
                <w:rFonts w:ascii="宋体" w:hAnsi="宋体" w:eastAsia="宋体" w:cs="Times New Roman"/>
                <w:snapToGrid/>
                <w:kern w:val="2"/>
                <w:szCs w:val="21"/>
              </w:rPr>
            </w:pPr>
          </w:p>
        </w:tc>
      </w:tr>
    </w:tbl>
    <w:p w14:paraId="2D722B38">
      <w:pPr>
        <w:widowControl w:val="0"/>
        <w:kinsoku/>
        <w:autoSpaceDE/>
        <w:autoSpaceDN/>
        <w:adjustRightInd/>
        <w:snapToGrid/>
        <w:ind w:left="178" w:leftChars="85" w:firstLine="1"/>
        <w:jc w:val="both"/>
        <w:textAlignment w:val="auto"/>
        <w:rPr>
          <w:rFonts w:hint="eastAsia" w:ascii="宋体" w:hAnsi="宋体" w:eastAsia="宋体" w:cs="Times New Roman"/>
          <w:snapToGrid/>
          <w:kern w:val="2"/>
          <w:szCs w:val="21"/>
          <w:lang w:val="en-GB"/>
        </w:rPr>
      </w:pPr>
      <w:r>
        <w:rPr>
          <w:rFonts w:hint="eastAsia" w:ascii="宋体" w:hAnsi="宋体" w:eastAsia="宋体" w:cs="Times New Roman"/>
          <w:snapToGrid/>
          <w:kern w:val="2"/>
          <w:szCs w:val="21"/>
          <w:lang w:val="en-GB"/>
        </w:rPr>
        <w:t>注：</w:t>
      </w:r>
    </w:p>
    <w:p w14:paraId="0F551B96">
      <w:pPr>
        <w:widowControl w:val="0"/>
        <w:kinsoku/>
        <w:autoSpaceDE/>
        <w:autoSpaceDN/>
        <w:adjustRightInd/>
        <w:snapToGrid/>
        <w:ind w:left="178" w:leftChars="85" w:firstLine="362"/>
        <w:jc w:val="both"/>
        <w:textAlignment w:val="auto"/>
        <w:rPr>
          <w:rFonts w:hint="eastAsia" w:ascii="宋体" w:hAnsi="宋体" w:eastAsia="宋体" w:cs="Times New Roman"/>
          <w:snapToGrid/>
          <w:kern w:val="2"/>
          <w:szCs w:val="21"/>
          <w:lang w:val="en-GB"/>
        </w:rPr>
      </w:pPr>
      <w:r>
        <w:rPr>
          <w:rFonts w:hint="eastAsia" w:ascii="宋体" w:hAnsi="宋体" w:eastAsia="宋体" w:cs="Times New Roman"/>
          <w:snapToGrid/>
          <w:kern w:val="2"/>
          <w:szCs w:val="21"/>
          <w:lang w:val="en-GB"/>
        </w:rPr>
        <w:t>1.说明：标记“★”符号为必备参数；标记“▲”符号为重要参数。</w:t>
      </w:r>
    </w:p>
    <w:p w14:paraId="238852F2">
      <w:pPr>
        <w:widowControl w:val="0"/>
        <w:kinsoku/>
        <w:autoSpaceDE/>
        <w:autoSpaceDN/>
        <w:adjustRightInd/>
        <w:snapToGrid/>
        <w:ind w:left="178" w:leftChars="85" w:firstLine="362"/>
        <w:jc w:val="both"/>
        <w:textAlignment w:val="auto"/>
        <w:rPr>
          <w:rFonts w:hint="eastAsia" w:ascii="宋体" w:hAnsi="宋体" w:eastAsia="宋体" w:cs="Times New Roman"/>
          <w:snapToGrid/>
          <w:kern w:val="2"/>
          <w:szCs w:val="21"/>
          <w:lang w:val="en-GB"/>
        </w:rPr>
      </w:pPr>
      <w:r>
        <w:rPr>
          <w:rFonts w:hint="eastAsia" w:ascii="宋体" w:hAnsi="宋体" w:eastAsia="宋体" w:cs="Times New Roman"/>
          <w:snapToGrid/>
          <w:kern w:val="2"/>
          <w:szCs w:val="21"/>
          <w:lang w:val="en-US" w:eastAsia="zh-CN"/>
        </w:rPr>
        <w:t>2.</w:t>
      </w:r>
      <w:r>
        <w:rPr>
          <w:rFonts w:hint="eastAsia" w:ascii="宋体" w:hAnsi="宋体" w:eastAsia="宋体" w:cs="Times New Roman"/>
          <w:snapToGrid/>
          <w:kern w:val="2"/>
          <w:szCs w:val="21"/>
        </w:rPr>
        <w:t>对</w:t>
      </w:r>
      <w:r>
        <w:rPr>
          <w:rFonts w:hint="eastAsia" w:ascii="宋体" w:hAnsi="宋体" w:eastAsia="宋体" w:cs="Times New Roman"/>
          <w:snapToGrid/>
          <w:kern w:val="2"/>
          <w:szCs w:val="21"/>
          <w:lang w:val="en-GB"/>
        </w:rPr>
        <w:t>于上述要求，如</w:t>
      </w:r>
      <w:r>
        <w:rPr>
          <w:rFonts w:hint="eastAsia" w:ascii="宋体" w:hAnsi="宋体" w:eastAsia="宋体" w:cs="Times New Roman"/>
          <w:snapToGrid/>
          <w:kern w:val="2"/>
          <w:szCs w:val="21"/>
          <w:lang w:val="en-US" w:eastAsia="zh-CN"/>
        </w:rPr>
        <w:t>供应商</w:t>
      </w:r>
      <w:r>
        <w:rPr>
          <w:rFonts w:hint="eastAsia" w:ascii="宋体" w:hAnsi="宋体" w:eastAsia="宋体" w:cs="Times New Roman"/>
          <w:snapToGrid/>
          <w:kern w:val="2"/>
          <w:szCs w:val="21"/>
          <w:lang w:val="en-GB"/>
        </w:rPr>
        <w:t>完全响应，则请在“是否响应”栏内打“√”，对空白或打“×”视为偏离，请在“偏离说明”栏内扼要说明偏离情况。</w:t>
      </w:r>
    </w:p>
    <w:p w14:paraId="065D7D47">
      <w:pPr>
        <w:widowControl w:val="0"/>
        <w:kinsoku/>
        <w:autoSpaceDE/>
        <w:autoSpaceDN/>
        <w:adjustRightInd/>
        <w:snapToGrid/>
        <w:ind w:left="178" w:leftChars="85" w:firstLine="362"/>
        <w:jc w:val="both"/>
        <w:textAlignment w:val="auto"/>
        <w:rPr>
          <w:rFonts w:hint="eastAsia" w:ascii="宋体" w:hAnsi="宋体" w:eastAsia="宋体" w:cs="Times New Roman"/>
          <w:snapToGrid/>
          <w:kern w:val="2"/>
          <w:szCs w:val="21"/>
          <w:lang w:val="en-US" w:eastAsia="zh-CN"/>
        </w:rPr>
      </w:pPr>
      <w:r>
        <w:rPr>
          <w:rFonts w:hint="eastAsia" w:ascii="宋体" w:hAnsi="宋体" w:eastAsia="宋体" w:cs="Times New Roman"/>
          <w:snapToGrid/>
          <w:kern w:val="2"/>
          <w:szCs w:val="21"/>
          <w:lang w:val="en-US" w:eastAsia="zh-CN"/>
        </w:rPr>
        <w:t>3.</w:t>
      </w:r>
      <w:r>
        <w:rPr>
          <w:rFonts w:hint="eastAsia" w:ascii="宋体" w:hAnsi="宋体" w:eastAsia="宋体" w:cs="Times New Roman"/>
          <w:snapToGrid/>
          <w:kern w:val="2"/>
          <w:szCs w:val="21"/>
          <w:lang w:val="en-GB"/>
        </w:rPr>
        <w:t>对于上述要求，对大标题下的所有规范和要求进行响应，除非在“偏离说明”具体指出偏离及其理由。否则默认对大标题下所有规范和要求均予以完全响应。</w:t>
      </w:r>
    </w:p>
    <w:p w14:paraId="101E1FED">
      <w:pPr>
        <w:widowControl w:val="0"/>
        <w:kinsoku/>
        <w:autoSpaceDE/>
        <w:autoSpaceDN/>
        <w:adjustRightInd/>
        <w:snapToGrid/>
        <w:ind w:left="178" w:leftChars="85" w:firstLine="362"/>
        <w:jc w:val="both"/>
        <w:textAlignment w:val="auto"/>
        <w:rPr>
          <w:rFonts w:hint="eastAsia" w:ascii="宋体" w:hAnsi="宋体" w:eastAsia="宋体" w:cs="Times New Roman"/>
          <w:snapToGrid/>
          <w:kern w:val="2"/>
          <w:szCs w:val="21"/>
          <w:lang w:val="en-GB"/>
        </w:rPr>
      </w:pPr>
      <w:r>
        <w:rPr>
          <w:rFonts w:hint="eastAsia" w:ascii="宋体" w:hAnsi="宋体" w:eastAsia="宋体" w:cs="Times New Roman"/>
          <w:snapToGrid/>
          <w:kern w:val="2"/>
          <w:szCs w:val="21"/>
          <w:lang w:val="en-US" w:eastAsia="zh-CN"/>
        </w:rPr>
        <w:t>4</w:t>
      </w:r>
      <w:r>
        <w:rPr>
          <w:rFonts w:hint="eastAsia" w:ascii="宋体" w:hAnsi="宋体" w:eastAsia="宋体" w:cs="Times New Roman"/>
          <w:snapToGrid/>
          <w:kern w:val="2"/>
          <w:szCs w:val="21"/>
          <w:lang w:val="en-GB"/>
        </w:rPr>
        <w:t>.打“★”项为不可负偏离（劣于）项。</w:t>
      </w:r>
    </w:p>
    <w:p w14:paraId="2B6822A1">
      <w:pPr>
        <w:widowControl w:val="0"/>
        <w:kinsoku/>
        <w:autoSpaceDE/>
        <w:autoSpaceDN/>
        <w:adjustRightInd/>
        <w:snapToGrid/>
        <w:ind w:left="178" w:leftChars="85" w:firstLine="362"/>
        <w:jc w:val="both"/>
        <w:textAlignment w:val="auto"/>
        <w:rPr>
          <w:rFonts w:hint="eastAsia" w:ascii="宋体" w:hAnsi="宋体" w:eastAsia="宋体" w:cs="Times New Roman"/>
          <w:snapToGrid/>
          <w:kern w:val="2"/>
          <w:szCs w:val="21"/>
          <w:lang w:val="en-GB"/>
        </w:rPr>
      </w:pPr>
      <w:r>
        <w:rPr>
          <w:rFonts w:hint="eastAsia" w:ascii="宋体" w:hAnsi="宋体" w:eastAsia="宋体" w:cs="Times New Roman"/>
          <w:snapToGrid/>
          <w:kern w:val="2"/>
          <w:szCs w:val="21"/>
          <w:lang w:val="en-US" w:eastAsia="zh-CN"/>
        </w:rPr>
        <w:t>5</w:t>
      </w:r>
      <w:r>
        <w:rPr>
          <w:rFonts w:hint="eastAsia" w:ascii="宋体" w:hAnsi="宋体" w:eastAsia="宋体" w:cs="Times New Roman"/>
          <w:snapToGrid/>
          <w:kern w:val="2"/>
          <w:szCs w:val="21"/>
          <w:lang w:val="en-GB"/>
        </w:rPr>
        <w:t>.本表内容不得擅自修改。</w:t>
      </w:r>
    </w:p>
    <w:p w14:paraId="5244BCD7">
      <w:pPr>
        <w:pStyle w:val="8"/>
        <w:rPr>
          <w:rFonts w:hint="eastAsia" w:eastAsia="宋体"/>
          <w:lang w:val="en-US" w:eastAsia="zh-CN"/>
        </w:rPr>
      </w:pPr>
    </w:p>
    <w:p w14:paraId="66C03A26">
      <w:pPr>
        <w:widowControl w:val="0"/>
        <w:kinsoku/>
        <w:autoSpaceDE/>
        <w:autoSpaceDN/>
        <w:adjustRightInd w:val="0"/>
        <w:snapToGrid w:val="0"/>
        <w:spacing w:line="300" w:lineRule="auto"/>
        <w:jc w:val="both"/>
        <w:textAlignment w:val="auto"/>
        <w:rPr>
          <w:rFonts w:hint="eastAsia" w:ascii="宋体" w:hAnsi="宋体" w:eastAsia="宋体" w:cs="Times New Roman"/>
          <w:snapToGrid/>
          <w:kern w:val="2"/>
          <w:szCs w:val="21"/>
        </w:rPr>
      </w:pPr>
    </w:p>
    <w:p w14:paraId="4BD7F50E">
      <w:pPr>
        <w:widowControl w:val="0"/>
        <w:kinsoku/>
        <w:autoSpaceDE/>
        <w:autoSpaceDN/>
        <w:adjustRightInd w:val="0"/>
        <w:snapToGrid w:val="0"/>
        <w:spacing w:line="300" w:lineRule="auto"/>
        <w:jc w:val="both"/>
        <w:textAlignment w:val="auto"/>
        <w:rPr>
          <w:rFonts w:hint="eastAsia" w:ascii="宋体" w:hAnsi="宋体" w:eastAsia="宋体" w:cs="Times New Roman"/>
          <w:snapToGrid/>
          <w:kern w:val="2"/>
          <w:szCs w:val="21"/>
        </w:rPr>
      </w:pPr>
      <w:r>
        <w:rPr>
          <w:rFonts w:hint="eastAsia" w:ascii="宋体" w:hAnsi="宋体" w:eastAsia="宋体" w:cs="Times New Roman"/>
          <w:snapToGrid/>
          <w:kern w:val="2"/>
          <w:szCs w:val="21"/>
          <w:lang w:val="en-US" w:eastAsia="zh-CN"/>
        </w:rPr>
        <w:t>供应商</w:t>
      </w:r>
      <w:r>
        <w:rPr>
          <w:rFonts w:hint="eastAsia" w:ascii="宋体" w:hAnsi="宋体" w:eastAsia="宋体" w:cs="Times New Roman"/>
          <w:snapToGrid/>
          <w:kern w:val="2"/>
          <w:szCs w:val="21"/>
        </w:rPr>
        <w:t>法定代表人（或法定代表人授权代表）签字：</w:t>
      </w:r>
      <w:r>
        <w:rPr>
          <w:rFonts w:hint="eastAsia" w:ascii="宋体" w:hAnsi="宋体" w:eastAsia="宋体" w:cs="Times New Roman"/>
          <w:snapToGrid/>
          <w:kern w:val="2"/>
          <w:szCs w:val="21"/>
          <w:u w:val="single"/>
        </w:rPr>
        <w:t xml:space="preserve">                   </w:t>
      </w:r>
    </w:p>
    <w:p w14:paraId="77673085">
      <w:pPr>
        <w:widowControl w:val="0"/>
        <w:kinsoku/>
        <w:autoSpaceDE/>
        <w:autoSpaceDN/>
        <w:adjustRightInd w:val="0"/>
        <w:snapToGrid w:val="0"/>
        <w:spacing w:line="300" w:lineRule="auto"/>
        <w:jc w:val="both"/>
        <w:textAlignment w:val="auto"/>
        <w:rPr>
          <w:rFonts w:hint="eastAsia" w:ascii="宋体" w:hAnsi="宋体" w:eastAsia="宋体" w:cs="Times New Roman"/>
          <w:snapToGrid/>
          <w:kern w:val="2"/>
          <w:szCs w:val="21"/>
          <w:u w:val="single"/>
        </w:rPr>
      </w:pPr>
      <w:r>
        <w:rPr>
          <w:rFonts w:hint="eastAsia" w:ascii="宋体" w:hAnsi="宋体" w:eastAsia="宋体" w:cs="Times New Roman"/>
          <w:snapToGrid/>
          <w:kern w:val="2"/>
          <w:szCs w:val="21"/>
          <w:lang w:val="en-US" w:eastAsia="zh-CN"/>
        </w:rPr>
        <w:t>供应商</w:t>
      </w:r>
      <w:r>
        <w:rPr>
          <w:rFonts w:hint="eastAsia" w:ascii="宋体" w:hAnsi="宋体" w:eastAsia="宋体" w:cs="Times New Roman"/>
          <w:snapToGrid/>
          <w:kern w:val="2"/>
          <w:szCs w:val="21"/>
        </w:rPr>
        <w:t>名称（加盖公章）：</w:t>
      </w:r>
      <w:r>
        <w:rPr>
          <w:rFonts w:hint="eastAsia" w:ascii="宋体" w:hAnsi="宋体" w:eastAsia="宋体" w:cs="Times New Roman"/>
          <w:snapToGrid/>
          <w:kern w:val="2"/>
          <w:szCs w:val="21"/>
          <w:u w:val="single"/>
        </w:rPr>
        <w:t xml:space="preserve">                        </w:t>
      </w:r>
    </w:p>
    <w:p w14:paraId="22BF3832">
      <w:pPr>
        <w:widowControl w:val="0"/>
        <w:kinsoku/>
        <w:autoSpaceDE/>
        <w:autoSpaceDN/>
        <w:adjustRightInd w:val="0"/>
        <w:snapToGrid w:val="0"/>
        <w:spacing w:line="300" w:lineRule="auto"/>
        <w:jc w:val="both"/>
        <w:textAlignment w:val="auto"/>
        <w:rPr>
          <w:rFonts w:hint="eastAsia" w:ascii="宋体" w:hAnsi="宋体" w:eastAsia="宋体" w:cs="Times New Roman"/>
          <w:snapToGrid/>
          <w:kern w:val="2"/>
          <w:szCs w:val="21"/>
        </w:rPr>
      </w:pPr>
      <w:r>
        <w:rPr>
          <w:rFonts w:hint="eastAsia" w:ascii="宋体" w:hAnsi="宋体" w:eastAsia="宋体" w:cs="Times New Roman"/>
          <w:snapToGrid/>
          <w:kern w:val="2"/>
          <w:szCs w:val="21"/>
        </w:rPr>
        <w:t>日期：</w:t>
      </w:r>
      <w:r>
        <w:rPr>
          <w:rFonts w:hint="eastAsia" w:ascii="宋体" w:hAnsi="宋体" w:eastAsia="宋体" w:cs="Times New Roman"/>
          <w:snapToGrid/>
          <w:kern w:val="2"/>
          <w:szCs w:val="21"/>
          <w:u w:val="single"/>
        </w:rPr>
        <w:t xml:space="preserve">          </w:t>
      </w:r>
      <w:r>
        <w:rPr>
          <w:rFonts w:hint="eastAsia" w:ascii="宋体" w:hAnsi="宋体" w:eastAsia="宋体" w:cs="Times New Roman"/>
          <w:snapToGrid/>
          <w:kern w:val="2"/>
          <w:szCs w:val="21"/>
        </w:rPr>
        <w:t>年</w:t>
      </w:r>
      <w:r>
        <w:rPr>
          <w:rFonts w:hint="eastAsia" w:ascii="宋体" w:hAnsi="宋体" w:eastAsia="宋体" w:cs="Times New Roman"/>
          <w:snapToGrid/>
          <w:kern w:val="2"/>
          <w:szCs w:val="21"/>
          <w:u w:val="single"/>
        </w:rPr>
        <w:t xml:space="preserve">     </w:t>
      </w:r>
      <w:r>
        <w:rPr>
          <w:rFonts w:hint="eastAsia" w:ascii="宋体" w:hAnsi="宋体" w:eastAsia="宋体" w:cs="Times New Roman"/>
          <w:snapToGrid/>
          <w:kern w:val="2"/>
          <w:szCs w:val="21"/>
        </w:rPr>
        <w:t xml:space="preserve"> 月</w:t>
      </w:r>
      <w:r>
        <w:rPr>
          <w:rFonts w:hint="eastAsia" w:ascii="宋体" w:hAnsi="宋体" w:eastAsia="宋体" w:cs="Times New Roman"/>
          <w:snapToGrid/>
          <w:kern w:val="2"/>
          <w:szCs w:val="21"/>
          <w:u w:val="single"/>
        </w:rPr>
        <w:t xml:space="preserve">    </w:t>
      </w:r>
      <w:r>
        <w:rPr>
          <w:rFonts w:hint="eastAsia" w:ascii="宋体" w:hAnsi="宋体" w:eastAsia="宋体" w:cs="Times New Roman"/>
          <w:snapToGrid/>
          <w:kern w:val="2"/>
          <w:szCs w:val="21"/>
        </w:rPr>
        <w:t xml:space="preserve"> 日</w:t>
      </w:r>
    </w:p>
    <w:p w14:paraId="4631D724">
      <w:pPr>
        <w:rPr>
          <w:rFonts w:hint="eastAsia"/>
          <w:lang w:val="en-US" w:eastAsia="zh-CN"/>
        </w:rPr>
      </w:pPr>
      <w:r>
        <w:rPr>
          <w:rFonts w:hint="eastAsia"/>
          <w:lang w:val="en-US" w:eastAsia="zh-CN"/>
        </w:rPr>
        <w:br w:type="page"/>
      </w:r>
    </w:p>
    <w:p w14:paraId="18B67F23">
      <w:pPr>
        <w:pStyle w:val="2"/>
        <w:bidi w:val="0"/>
        <w:rPr>
          <w:rFonts w:hint="eastAsia" w:cs="Arial"/>
          <w:b/>
          <w:bCs/>
          <w:snapToGrid w:val="0"/>
          <w:color w:val="000000"/>
          <w:kern w:val="44"/>
          <w:sz w:val="28"/>
          <w:szCs w:val="44"/>
          <w:lang w:val="en-US" w:eastAsia="zh-CN" w:bidi="ar-SA"/>
        </w:rPr>
      </w:pPr>
      <w:bookmarkStart w:id="14" w:name="_Toc18377"/>
      <w:r>
        <w:rPr>
          <w:rFonts w:hint="eastAsia" w:cs="Arial"/>
          <w:b/>
          <w:bCs/>
          <w:snapToGrid w:val="0"/>
          <w:color w:val="000000"/>
          <w:kern w:val="44"/>
          <w:sz w:val="28"/>
          <w:szCs w:val="44"/>
          <w:lang w:val="en-US" w:eastAsia="zh-CN" w:bidi="ar-SA"/>
        </w:rPr>
        <w:t>公司设计布局图片及介绍</w:t>
      </w:r>
      <w:bookmarkEnd w:id="14"/>
    </w:p>
    <w:p w14:paraId="384D1CBC">
      <w:pPr>
        <w:rPr>
          <w:rFonts w:hint="eastAsia"/>
          <w:lang w:val="en-US" w:eastAsia="zh-CN"/>
        </w:rPr>
      </w:pPr>
      <w:r>
        <w:rPr>
          <w:rFonts w:hint="eastAsia" w:cs="Arial"/>
          <w:b/>
          <w:bCs/>
          <w:snapToGrid w:val="0"/>
          <w:color w:val="000000"/>
          <w:kern w:val="44"/>
          <w:sz w:val="28"/>
          <w:szCs w:val="44"/>
          <w:lang w:val="en-US" w:eastAsia="zh-CN" w:bidi="ar-SA"/>
        </w:rPr>
        <w:br w:type="page"/>
      </w:r>
    </w:p>
    <w:p w14:paraId="117C20A6">
      <w:pPr>
        <w:pStyle w:val="2"/>
        <w:bidi w:val="0"/>
        <w:rPr>
          <w:rFonts w:hint="eastAsia"/>
          <w:lang w:val="en-US" w:eastAsia="zh-CN"/>
        </w:rPr>
      </w:pPr>
      <w:bookmarkStart w:id="15" w:name="_Toc3915"/>
      <w:r>
        <w:rPr>
          <w:rFonts w:hint="eastAsia"/>
          <w:lang w:val="en-US" w:eastAsia="zh-CN"/>
        </w:rPr>
        <w:t>近三年同类项目业绩（医院业绩优先）</w:t>
      </w:r>
      <w:bookmarkEnd w:id="15"/>
    </w:p>
    <w:tbl>
      <w:tblPr>
        <w:tblStyle w:val="16"/>
        <w:tblW w:w="85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6"/>
        <w:gridCol w:w="1672"/>
        <w:gridCol w:w="1362"/>
        <w:gridCol w:w="1128"/>
        <w:gridCol w:w="1284"/>
        <w:gridCol w:w="1212"/>
        <w:gridCol w:w="1131"/>
      </w:tblGrid>
      <w:tr w14:paraId="0E75D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6" w:type="dxa"/>
            <w:vAlign w:val="center"/>
          </w:tcPr>
          <w:p w14:paraId="0048D9D0">
            <w:pPr>
              <w:widowControl w:val="0"/>
              <w:jc w:val="center"/>
              <w:rPr>
                <w:rFonts w:hint="default" w:ascii="Arial" w:hAnsi="Arial" w:eastAsia="宋体" w:cs="Arial"/>
                <w:b/>
                <w:bCs/>
                <w:snapToGrid w:val="0"/>
                <w:color w:val="000000"/>
                <w:kern w:val="44"/>
                <w:sz w:val="22"/>
                <w:szCs w:val="36"/>
                <w:lang w:val="en-US" w:eastAsia="zh-CN" w:bidi="ar-SA"/>
              </w:rPr>
            </w:pPr>
            <w:r>
              <w:rPr>
                <w:rFonts w:hint="eastAsia" w:ascii="Arial" w:hAnsi="Arial" w:eastAsia="宋体" w:cs="Arial"/>
                <w:b/>
                <w:bCs/>
                <w:snapToGrid w:val="0"/>
                <w:color w:val="000000"/>
                <w:kern w:val="44"/>
                <w:sz w:val="22"/>
                <w:szCs w:val="36"/>
                <w:lang w:val="en-US" w:eastAsia="zh-CN" w:bidi="ar-SA"/>
              </w:rPr>
              <w:t>序号</w:t>
            </w:r>
          </w:p>
        </w:tc>
        <w:tc>
          <w:tcPr>
            <w:tcW w:w="1672" w:type="dxa"/>
            <w:vAlign w:val="center"/>
          </w:tcPr>
          <w:p w14:paraId="63071810">
            <w:pPr>
              <w:widowControl w:val="0"/>
              <w:jc w:val="center"/>
              <w:rPr>
                <w:rFonts w:hint="eastAsia" w:ascii="Arial" w:hAnsi="Arial" w:eastAsia="宋体" w:cs="Arial"/>
                <w:b/>
                <w:bCs/>
                <w:snapToGrid w:val="0"/>
                <w:color w:val="000000"/>
                <w:kern w:val="44"/>
                <w:sz w:val="22"/>
                <w:szCs w:val="36"/>
                <w:lang w:val="en-US" w:eastAsia="zh-CN" w:bidi="ar-SA"/>
              </w:rPr>
            </w:pPr>
            <w:r>
              <w:rPr>
                <w:rFonts w:hint="eastAsia" w:ascii="Arial" w:hAnsi="Arial" w:eastAsia="宋体" w:cs="Arial"/>
                <w:b/>
                <w:bCs/>
                <w:snapToGrid w:val="0"/>
                <w:color w:val="000000"/>
                <w:kern w:val="44"/>
                <w:sz w:val="22"/>
                <w:szCs w:val="36"/>
                <w:lang w:val="en-US" w:eastAsia="zh-CN" w:bidi="ar-SA"/>
              </w:rPr>
              <w:t>项目名称</w:t>
            </w:r>
          </w:p>
        </w:tc>
        <w:tc>
          <w:tcPr>
            <w:tcW w:w="1362" w:type="dxa"/>
            <w:vAlign w:val="center"/>
          </w:tcPr>
          <w:p w14:paraId="7DE99059">
            <w:pPr>
              <w:widowControl w:val="0"/>
              <w:jc w:val="center"/>
              <w:rPr>
                <w:rFonts w:hint="eastAsia" w:ascii="Arial" w:hAnsi="Arial" w:eastAsia="宋体" w:cs="Arial"/>
                <w:b/>
                <w:bCs/>
                <w:snapToGrid w:val="0"/>
                <w:color w:val="000000"/>
                <w:kern w:val="44"/>
                <w:sz w:val="22"/>
                <w:szCs w:val="36"/>
                <w:lang w:val="en-US" w:eastAsia="zh-CN" w:bidi="ar-SA"/>
              </w:rPr>
            </w:pPr>
            <w:r>
              <w:rPr>
                <w:rFonts w:hint="eastAsia" w:ascii="Arial" w:hAnsi="Arial" w:eastAsia="宋体" w:cs="Arial"/>
                <w:b/>
                <w:bCs/>
                <w:snapToGrid w:val="0"/>
                <w:color w:val="000000"/>
                <w:kern w:val="44"/>
                <w:sz w:val="22"/>
                <w:szCs w:val="36"/>
                <w:lang w:val="en-US" w:eastAsia="zh-CN" w:bidi="ar-SA"/>
              </w:rPr>
              <w:t>采购人名称</w:t>
            </w:r>
          </w:p>
        </w:tc>
        <w:tc>
          <w:tcPr>
            <w:tcW w:w="1128" w:type="dxa"/>
            <w:vAlign w:val="center"/>
          </w:tcPr>
          <w:p w14:paraId="2B41C8C5">
            <w:pPr>
              <w:widowControl w:val="0"/>
              <w:jc w:val="center"/>
              <w:rPr>
                <w:rFonts w:hint="default" w:ascii="Arial" w:hAnsi="Arial" w:eastAsia="宋体" w:cs="Arial"/>
                <w:b/>
                <w:bCs/>
                <w:snapToGrid w:val="0"/>
                <w:color w:val="000000"/>
                <w:kern w:val="44"/>
                <w:sz w:val="22"/>
                <w:szCs w:val="36"/>
                <w:lang w:val="en-US" w:eastAsia="zh-CN" w:bidi="ar-SA"/>
              </w:rPr>
            </w:pPr>
            <w:r>
              <w:rPr>
                <w:rFonts w:hint="eastAsia" w:ascii="Arial" w:hAnsi="Arial" w:eastAsia="宋体" w:cs="Arial"/>
                <w:b/>
                <w:bCs/>
                <w:snapToGrid w:val="0"/>
                <w:color w:val="000000"/>
                <w:kern w:val="44"/>
                <w:sz w:val="22"/>
                <w:szCs w:val="36"/>
                <w:lang w:val="en-US" w:eastAsia="zh-CN" w:bidi="ar-SA"/>
              </w:rPr>
              <w:t>采购品类</w:t>
            </w:r>
          </w:p>
        </w:tc>
        <w:tc>
          <w:tcPr>
            <w:tcW w:w="1284" w:type="dxa"/>
            <w:vAlign w:val="center"/>
          </w:tcPr>
          <w:p w14:paraId="6D9908C4">
            <w:pPr>
              <w:widowControl w:val="0"/>
              <w:jc w:val="center"/>
              <w:rPr>
                <w:rFonts w:hint="eastAsia" w:ascii="Arial" w:hAnsi="Arial" w:eastAsia="宋体" w:cs="Arial"/>
                <w:b/>
                <w:bCs/>
                <w:snapToGrid w:val="0"/>
                <w:color w:val="000000"/>
                <w:kern w:val="44"/>
                <w:sz w:val="22"/>
                <w:szCs w:val="36"/>
                <w:lang w:val="en-US" w:eastAsia="zh-CN" w:bidi="ar-SA"/>
              </w:rPr>
            </w:pPr>
            <w:r>
              <w:rPr>
                <w:rFonts w:hint="eastAsia" w:ascii="Arial" w:hAnsi="Arial" w:eastAsia="宋体" w:cs="Arial"/>
                <w:b/>
                <w:bCs/>
                <w:snapToGrid w:val="0"/>
                <w:color w:val="000000"/>
                <w:kern w:val="44"/>
                <w:sz w:val="22"/>
                <w:szCs w:val="36"/>
                <w:lang w:val="en-US" w:eastAsia="zh-CN" w:bidi="ar-SA"/>
              </w:rPr>
              <w:t>项目预算</w:t>
            </w:r>
          </w:p>
        </w:tc>
        <w:tc>
          <w:tcPr>
            <w:tcW w:w="1212" w:type="dxa"/>
            <w:vAlign w:val="center"/>
          </w:tcPr>
          <w:p w14:paraId="3A23D2F8">
            <w:pPr>
              <w:widowControl w:val="0"/>
              <w:jc w:val="center"/>
              <w:rPr>
                <w:rFonts w:hint="eastAsia" w:ascii="Arial" w:hAnsi="Arial" w:eastAsia="宋体" w:cs="Arial"/>
                <w:b/>
                <w:bCs/>
                <w:snapToGrid w:val="0"/>
                <w:color w:val="000000"/>
                <w:kern w:val="44"/>
                <w:sz w:val="22"/>
                <w:szCs w:val="36"/>
                <w:lang w:val="en-US" w:eastAsia="zh-CN" w:bidi="ar-SA"/>
              </w:rPr>
            </w:pPr>
            <w:r>
              <w:rPr>
                <w:rFonts w:hint="eastAsia" w:ascii="Arial" w:hAnsi="Arial" w:eastAsia="宋体" w:cs="Arial"/>
                <w:b/>
                <w:bCs/>
                <w:snapToGrid w:val="0"/>
                <w:color w:val="000000"/>
                <w:kern w:val="44"/>
                <w:sz w:val="22"/>
                <w:szCs w:val="36"/>
                <w:lang w:val="en-US" w:eastAsia="zh-CN" w:bidi="ar-SA"/>
              </w:rPr>
              <w:t>中标价</w:t>
            </w:r>
          </w:p>
        </w:tc>
        <w:tc>
          <w:tcPr>
            <w:tcW w:w="1131" w:type="dxa"/>
            <w:vAlign w:val="center"/>
          </w:tcPr>
          <w:p w14:paraId="14937F7B">
            <w:pPr>
              <w:widowControl w:val="0"/>
              <w:jc w:val="center"/>
              <w:rPr>
                <w:rFonts w:hint="eastAsia" w:ascii="Arial" w:hAnsi="Arial" w:eastAsia="宋体" w:cs="Arial"/>
                <w:b/>
                <w:bCs/>
                <w:snapToGrid w:val="0"/>
                <w:color w:val="000000"/>
                <w:kern w:val="44"/>
                <w:sz w:val="22"/>
                <w:szCs w:val="36"/>
                <w:lang w:val="en-US" w:eastAsia="zh-CN" w:bidi="ar-SA"/>
              </w:rPr>
            </w:pPr>
            <w:r>
              <w:rPr>
                <w:rFonts w:hint="eastAsia" w:ascii="Arial" w:hAnsi="Arial" w:eastAsia="宋体" w:cs="Arial"/>
                <w:b/>
                <w:bCs/>
                <w:snapToGrid w:val="0"/>
                <w:color w:val="000000"/>
                <w:kern w:val="44"/>
                <w:sz w:val="22"/>
                <w:szCs w:val="36"/>
                <w:lang w:val="en-US" w:eastAsia="zh-CN" w:bidi="ar-SA"/>
              </w:rPr>
              <w:t>公示时间</w:t>
            </w:r>
          </w:p>
        </w:tc>
      </w:tr>
      <w:tr w14:paraId="51DFD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6" w:type="dxa"/>
            <w:vAlign w:val="center"/>
          </w:tcPr>
          <w:p w14:paraId="55CE8254">
            <w:pPr>
              <w:widowControl w:val="0"/>
              <w:jc w:val="center"/>
              <w:rPr>
                <w:rFonts w:hint="default" w:ascii="仿宋" w:hAnsi="仿宋" w:eastAsia="仿宋" w:cs="仿宋"/>
                <w:sz w:val="22"/>
                <w:szCs w:val="22"/>
                <w:vertAlign w:val="baseline"/>
                <w:lang w:val="en-US" w:eastAsia="zh-CN"/>
              </w:rPr>
            </w:pPr>
          </w:p>
        </w:tc>
        <w:tc>
          <w:tcPr>
            <w:tcW w:w="1672" w:type="dxa"/>
            <w:vAlign w:val="center"/>
          </w:tcPr>
          <w:p w14:paraId="1E9D130F">
            <w:pPr>
              <w:widowControl w:val="0"/>
              <w:jc w:val="center"/>
              <w:rPr>
                <w:rFonts w:hint="eastAsia" w:ascii="仿宋" w:hAnsi="仿宋" w:eastAsia="仿宋" w:cs="仿宋"/>
                <w:sz w:val="22"/>
                <w:szCs w:val="22"/>
                <w:vertAlign w:val="baseline"/>
                <w:lang w:val="en-US" w:eastAsia="zh-CN"/>
              </w:rPr>
            </w:pPr>
          </w:p>
        </w:tc>
        <w:tc>
          <w:tcPr>
            <w:tcW w:w="1362" w:type="dxa"/>
            <w:vAlign w:val="center"/>
          </w:tcPr>
          <w:p w14:paraId="35ED3653">
            <w:pPr>
              <w:widowControl w:val="0"/>
              <w:jc w:val="center"/>
              <w:rPr>
                <w:rFonts w:hint="eastAsia" w:ascii="仿宋" w:hAnsi="仿宋" w:eastAsia="仿宋" w:cs="仿宋"/>
                <w:sz w:val="22"/>
                <w:szCs w:val="22"/>
                <w:vertAlign w:val="baseline"/>
                <w:lang w:val="en-US" w:eastAsia="zh-CN"/>
              </w:rPr>
            </w:pPr>
          </w:p>
        </w:tc>
        <w:tc>
          <w:tcPr>
            <w:tcW w:w="1128" w:type="dxa"/>
            <w:vAlign w:val="center"/>
          </w:tcPr>
          <w:p w14:paraId="11FF49F7">
            <w:pPr>
              <w:widowControl w:val="0"/>
              <w:jc w:val="center"/>
              <w:rPr>
                <w:rFonts w:hint="eastAsia" w:ascii="仿宋" w:hAnsi="仿宋" w:eastAsia="仿宋" w:cs="仿宋"/>
                <w:sz w:val="22"/>
                <w:szCs w:val="22"/>
                <w:vertAlign w:val="baseline"/>
                <w:lang w:val="en-US" w:eastAsia="zh-CN"/>
              </w:rPr>
            </w:pPr>
          </w:p>
        </w:tc>
        <w:tc>
          <w:tcPr>
            <w:tcW w:w="1284" w:type="dxa"/>
            <w:vAlign w:val="center"/>
          </w:tcPr>
          <w:p w14:paraId="034D8744">
            <w:pPr>
              <w:widowControl w:val="0"/>
              <w:jc w:val="center"/>
              <w:rPr>
                <w:rFonts w:hint="eastAsia" w:ascii="仿宋" w:hAnsi="仿宋" w:eastAsia="仿宋" w:cs="仿宋"/>
                <w:sz w:val="22"/>
                <w:szCs w:val="22"/>
                <w:vertAlign w:val="baseline"/>
                <w:lang w:val="en-US" w:eastAsia="zh-CN"/>
              </w:rPr>
            </w:pPr>
          </w:p>
        </w:tc>
        <w:tc>
          <w:tcPr>
            <w:tcW w:w="1212" w:type="dxa"/>
            <w:vAlign w:val="center"/>
          </w:tcPr>
          <w:p w14:paraId="1EDBCA66">
            <w:pPr>
              <w:widowControl w:val="0"/>
              <w:jc w:val="center"/>
              <w:rPr>
                <w:rFonts w:hint="eastAsia" w:ascii="仿宋" w:hAnsi="仿宋" w:eastAsia="仿宋" w:cs="仿宋"/>
                <w:sz w:val="22"/>
                <w:szCs w:val="22"/>
                <w:vertAlign w:val="baseline"/>
                <w:lang w:val="en-US" w:eastAsia="zh-CN"/>
              </w:rPr>
            </w:pPr>
          </w:p>
        </w:tc>
        <w:tc>
          <w:tcPr>
            <w:tcW w:w="1131" w:type="dxa"/>
            <w:vAlign w:val="center"/>
          </w:tcPr>
          <w:p w14:paraId="63C81460">
            <w:pPr>
              <w:widowControl w:val="0"/>
              <w:jc w:val="center"/>
              <w:rPr>
                <w:rFonts w:hint="eastAsia" w:ascii="仿宋" w:hAnsi="仿宋" w:eastAsia="仿宋" w:cs="仿宋"/>
                <w:sz w:val="22"/>
                <w:szCs w:val="22"/>
                <w:vertAlign w:val="baseline"/>
                <w:lang w:val="en-US" w:eastAsia="zh-CN"/>
              </w:rPr>
            </w:pPr>
          </w:p>
        </w:tc>
      </w:tr>
      <w:tr w14:paraId="2C9AB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6" w:type="dxa"/>
            <w:vAlign w:val="center"/>
          </w:tcPr>
          <w:p w14:paraId="51D6BAA7">
            <w:pPr>
              <w:widowControl w:val="0"/>
              <w:jc w:val="center"/>
              <w:rPr>
                <w:rFonts w:hint="default" w:ascii="仿宋" w:hAnsi="仿宋" w:eastAsia="仿宋" w:cs="仿宋"/>
                <w:sz w:val="22"/>
                <w:szCs w:val="22"/>
                <w:vertAlign w:val="baseline"/>
                <w:lang w:val="en-US" w:eastAsia="zh-CN"/>
              </w:rPr>
            </w:pPr>
          </w:p>
        </w:tc>
        <w:tc>
          <w:tcPr>
            <w:tcW w:w="1672" w:type="dxa"/>
            <w:vAlign w:val="center"/>
          </w:tcPr>
          <w:p w14:paraId="2A7EEDB7">
            <w:pPr>
              <w:widowControl w:val="0"/>
              <w:jc w:val="center"/>
              <w:rPr>
                <w:rFonts w:hint="eastAsia" w:ascii="仿宋" w:hAnsi="仿宋" w:eastAsia="仿宋" w:cs="仿宋"/>
                <w:sz w:val="22"/>
                <w:szCs w:val="22"/>
                <w:vertAlign w:val="baseline"/>
                <w:lang w:val="en-US" w:eastAsia="zh-CN"/>
              </w:rPr>
            </w:pPr>
          </w:p>
        </w:tc>
        <w:tc>
          <w:tcPr>
            <w:tcW w:w="1362" w:type="dxa"/>
            <w:vAlign w:val="center"/>
          </w:tcPr>
          <w:p w14:paraId="5E62161F">
            <w:pPr>
              <w:widowControl w:val="0"/>
              <w:jc w:val="center"/>
              <w:rPr>
                <w:rFonts w:hint="eastAsia" w:ascii="仿宋" w:hAnsi="仿宋" w:eastAsia="仿宋" w:cs="仿宋"/>
                <w:sz w:val="22"/>
                <w:szCs w:val="22"/>
                <w:vertAlign w:val="baseline"/>
                <w:lang w:val="en-US" w:eastAsia="zh-CN"/>
              </w:rPr>
            </w:pPr>
          </w:p>
        </w:tc>
        <w:tc>
          <w:tcPr>
            <w:tcW w:w="1128" w:type="dxa"/>
            <w:vAlign w:val="center"/>
          </w:tcPr>
          <w:p w14:paraId="522B1080">
            <w:pPr>
              <w:widowControl w:val="0"/>
              <w:jc w:val="center"/>
              <w:rPr>
                <w:rFonts w:hint="eastAsia" w:ascii="仿宋" w:hAnsi="仿宋" w:eastAsia="仿宋" w:cs="仿宋"/>
                <w:sz w:val="22"/>
                <w:szCs w:val="22"/>
                <w:vertAlign w:val="baseline"/>
                <w:lang w:val="en-US" w:eastAsia="zh-CN"/>
              </w:rPr>
            </w:pPr>
          </w:p>
        </w:tc>
        <w:tc>
          <w:tcPr>
            <w:tcW w:w="1284" w:type="dxa"/>
            <w:vAlign w:val="center"/>
          </w:tcPr>
          <w:p w14:paraId="4A4603E6">
            <w:pPr>
              <w:widowControl w:val="0"/>
              <w:jc w:val="center"/>
              <w:rPr>
                <w:rFonts w:hint="eastAsia" w:ascii="仿宋" w:hAnsi="仿宋" w:eastAsia="仿宋" w:cs="仿宋"/>
                <w:sz w:val="22"/>
                <w:szCs w:val="22"/>
                <w:vertAlign w:val="baseline"/>
                <w:lang w:val="en-US" w:eastAsia="zh-CN"/>
              </w:rPr>
            </w:pPr>
          </w:p>
        </w:tc>
        <w:tc>
          <w:tcPr>
            <w:tcW w:w="1212" w:type="dxa"/>
            <w:vAlign w:val="center"/>
          </w:tcPr>
          <w:p w14:paraId="4C7A3F92">
            <w:pPr>
              <w:widowControl w:val="0"/>
              <w:jc w:val="center"/>
              <w:rPr>
                <w:rFonts w:hint="eastAsia" w:ascii="仿宋" w:hAnsi="仿宋" w:eastAsia="仿宋" w:cs="仿宋"/>
                <w:sz w:val="22"/>
                <w:szCs w:val="22"/>
                <w:vertAlign w:val="baseline"/>
                <w:lang w:val="en-US" w:eastAsia="zh-CN"/>
              </w:rPr>
            </w:pPr>
          </w:p>
        </w:tc>
        <w:tc>
          <w:tcPr>
            <w:tcW w:w="1131" w:type="dxa"/>
            <w:vAlign w:val="center"/>
          </w:tcPr>
          <w:p w14:paraId="36D46CCE">
            <w:pPr>
              <w:widowControl w:val="0"/>
              <w:jc w:val="center"/>
              <w:rPr>
                <w:rFonts w:hint="eastAsia" w:ascii="仿宋" w:hAnsi="仿宋" w:eastAsia="仿宋" w:cs="仿宋"/>
                <w:sz w:val="22"/>
                <w:szCs w:val="22"/>
                <w:vertAlign w:val="baseline"/>
                <w:lang w:val="en-US" w:eastAsia="zh-CN"/>
              </w:rPr>
            </w:pPr>
          </w:p>
        </w:tc>
      </w:tr>
      <w:tr w14:paraId="7C880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6" w:type="dxa"/>
            <w:vAlign w:val="center"/>
          </w:tcPr>
          <w:p w14:paraId="4ED83239">
            <w:pPr>
              <w:widowControl w:val="0"/>
              <w:jc w:val="center"/>
              <w:rPr>
                <w:rFonts w:hint="default" w:ascii="仿宋" w:hAnsi="仿宋" w:eastAsia="仿宋" w:cs="仿宋"/>
                <w:sz w:val="22"/>
                <w:szCs w:val="22"/>
                <w:vertAlign w:val="baseline"/>
                <w:lang w:val="en-US" w:eastAsia="zh-CN"/>
              </w:rPr>
            </w:pPr>
          </w:p>
        </w:tc>
        <w:tc>
          <w:tcPr>
            <w:tcW w:w="1672" w:type="dxa"/>
            <w:vAlign w:val="center"/>
          </w:tcPr>
          <w:p w14:paraId="6FA45061">
            <w:pPr>
              <w:widowControl w:val="0"/>
              <w:jc w:val="center"/>
              <w:rPr>
                <w:rFonts w:hint="eastAsia" w:ascii="仿宋" w:hAnsi="仿宋" w:eastAsia="仿宋" w:cs="仿宋"/>
                <w:sz w:val="22"/>
                <w:szCs w:val="22"/>
                <w:vertAlign w:val="baseline"/>
                <w:lang w:val="en-US" w:eastAsia="zh-CN"/>
              </w:rPr>
            </w:pPr>
          </w:p>
        </w:tc>
        <w:tc>
          <w:tcPr>
            <w:tcW w:w="1362" w:type="dxa"/>
            <w:vAlign w:val="center"/>
          </w:tcPr>
          <w:p w14:paraId="7770212F">
            <w:pPr>
              <w:widowControl w:val="0"/>
              <w:jc w:val="center"/>
              <w:rPr>
                <w:rFonts w:hint="eastAsia" w:ascii="仿宋" w:hAnsi="仿宋" w:eastAsia="仿宋" w:cs="仿宋"/>
                <w:sz w:val="22"/>
                <w:szCs w:val="22"/>
                <w:vertAlign w:val="baseline"/>
                <w:lang w:val="en-US" w:eastAsia="zh-CN"/>
              </w:rPr>
            </w:pPr>
          </w:p>
        </w:tc>
        <w:tc>
          <w:tcPr>
            <w:tcW w:w="1128" w:type="dxa"/>
            <w:vAlign w:val="center"/>
          </w:tcPr>
          <w:p w14:paraId="73753F2B">
            <w:pPr>
              <w:widowControl w:val="0"/>
              <w:jc w:val="center"/>
              <w:rPr>
                <w:rFonts w:hint="eastAsia" w:ascii="仿宋" w:hAnsi="仿宋" w:eastAsia="仿宋" w:cs="仿宋"/>
                <w:sz w:val="22"/>
                <w:szCs w:val="22"/>
                <w:vertAlign w:val="baseline"/>
                <w:lang w:val="en-US" w:eastAsia="zh-CN"/>
              </w:rPr>
            </w:pPr>
          </w:p>
        </w:tc>
        <w:tc>
          <w:tcPr>
            <w:tcW w:w="1284" w:type="dxa"/>
            <w:vAlign w:val="center"/>
          </w:tcPr>
          <w:p w14:paraId="3ACC21EE">
            <w:pPr>
              <w:widowControl w:val="0"/>
              <w:jc w:val="center"/>
              <w:rPr>
                <w:rFonts w:hint="eastAsia" w:ascii="仿宋" w:hAnsi="仿宋" w:eastAsia="仿宋" w:cs="仿宋"/>
                <w:sz w:val="22"/>
                <w:szCs w:val="22"/>
                <w:vertAlign w:val="baseline"/>
                <w:lang w:val="en-US" w:eastAsia="zh-CN"/>
              </w:rPr>
            </w:pPr>
          </w:p>
        </w:tc>
        <w:tc>
          <w:tcPr>
            <w:tcW w:w="1212" w:type="dxa"/>
            <w:vAlign w:val="center"/>
          </w:tcPr>
          <w:p w14:paraId="792669FB">
            <w:pPr>
              <w:widowControl w:val="0"/>
              <w:jc w:val="center"/>
              <w:rPr>
                <w:rFonts w:hint="eastAsia" w:ascii="仿宋" w:hAnsi="仿宋" w:eastAsia="仿宋" w:cs="仿宋"/>
                <w:sz w:val="22"/>
                <w:szCs w:val="22"/>
                <w:vertAlign w:val="baseline"/>
                <w:lang w:val="en-US" w:eastAsia="zh-CN"/>
              </w:rPr>
            </w:pPr>
          </w:p>
        </w:tc>
        <w:tc>
          <w:tcPr>
            <w:tcW w:w="1131" w:type="dxa"/>
            <w:vAlign w:val="center"/>
          </w:tcPr>
          <w:p w14:paraId="7D9AF5BA">
            <w:pPr>
              <w:widowControl w:val="0"/>
              <w:jc w:val="center"/>
              <w:rPr>
                <w:rFonts w:hint="eastAsia" w:ascii="仿宋" w:hAnsi="仿宋" w:eastAsia="仿宋" w:cs="仿宋"/>
                <w:sz w:val="22"/>
                <w:szCs w:val="22"/>
                <w:vertAlign w:val="baseline"/>
                <w:lang w:val="en-US" w:eastAsia="zh-CN"/>
              </w:rPr>
            </w:pPr>
          </w:p>
        </w:tc>
      </w:tr>
      <w:tr w14:paraId="11511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6" w:type="dxa"/>
            <w:vAlign w:val="center"/>
          </w:tcPr>
          <w:p w14:paraId="7A3FE469">
            <w:pPr>
              <w:widowControl w:val="0"/>
              <w:jc w:val="center"/>
              <w:rPr>
                <w:rFonts w:hint="default" w:ascii="仿宋" w:hAnsi="仿宋" w:eastAsia="仿宋" w:cs="仿宋"/>
                <w:sz w:val="22"/>
                <w:szCs w:val="22"/>
                <w:vertAlign w:val="baseline"/>
                <w:lang w:val="en-US" w:eastAsia="zh-CN"/>
              </w:rPr>
            </w:pPr>
          </w:p>
        </w:tc>
        <w:tc>
          <w:tcPr>
            <w:tcW w:w="1672" w:type="dxa"/>
            <w:vAlign w:val="center"/>
          </w:tcPr>
          <w:p w14:paraId="536EF70E">
            <w:pPr>
              <w:widowControl w:val="0"/>
              <w:jc w:val="center"/>
              <w:rPr>
                <w:rFonts w:hint="eastAsia" w:ascii="仿宋" w:hAnsi="仿宋" w:eastAsia="仿宋" w:cs="仿宋"/>
                <w:sz w:val="22"/>
                <w:szCs w:val="22"/>
                <w:vertAlign w:val="baseline"/>
                <w:lang w:val="en-US" w:eastAsia="zh-CN"/>
              </w:rPr>
            </w:pPr>
          </w:p>
        </w:tc>
        <w:tc>
          <w:tcPr>
            <w:tcW w:w="1362" w:type="dxa"/>
            <w:vAlign w:val="center"/>
          </w:tcPr>
          <w:p w14:paraId="5B514CC1">
            <w:pPr>
              <w:widowControl w:val="0"/>
              <w:jc w:val="center"/>
              <w:rPr>
                <w:rFonts w:hint="eastAsia" w:ascii="仿宋" w:hAnsi="仿宋" w:eastAsia="仿宋" w:cs="仿宋"/>
                <w:sz w:val="22"/>
                <w:szCs w:val="22"/>
                <w:vertAlign w:val="baseline"/>
                <w:lang w:val="en-US" w:eastAsia="zh-CN"/>
              </w:rPr>
            </w:pPr>
          </w:p>
        </w:tc>
        <w:tc>
          <w:tcPr>
            <w:tcW w:w="1128" w:type="dxa"/>
            <w:vAlign w:val="center"/>
          </w:tcPr>
          <w:p w14:paraId="69D0F3E9">
            <w:pPr>
              <w:widowControl w:val="0"/>
              <w:jc w:val="center"/>
              <w:rPr>
                <w:rFonts w:hint="eastAsia" w:ascii="仿宋" w:hAnsi="仿宋" w:eastAsia="仿宋" w:cs="仿宋"/>
                <w:sz w:val="22"/>
                <w:szCs w:val="22"/>
                <w:vertAlign w:val="baseline"/>
                <w:lang w:val="en-US" w:eastAsia="zh-CN"/>
              </w:rPr>
            </w:pPr>
          </w:p>
        </w:tc>
        <w:tc>
          <w:tcPr>
            <w:tcW w:w="1284" w:type="dxa"/>
            <w:vAlign w:val="center"/>
          </w:tcPr>
          <w:p w14:paraId="1F4CE538">
            <w:pPr>
              <w:widowControl w:val="0"/>
              <w:jc w:val="center"/>
              <w:rPr>
                <w:rFonts w:hint="eastAsia" w:ascii="仿宋" w:hAnsi="仿宋" w:eastAsia="仿宋" w:cs="仿宋"/>
                <w:sz w:val="22"/>
                <w:szCs w:val="22"/>
                <w:vertAlign w:val="baseline"/>
                <w:lang w:val="en-US" w:eastAsia="zh-CN"/>
              </w:rPr>
            </w:pPr>
          </w:p>
        </w:tc>
        <w:tc>
          <w:tcPr>
            <w:tcW w:w="1212" w:type="dxa"/>
            <w:vAlign w:val="center"/>
          </w:tcPr>
          <w:p w14:paraId="532DA942">
            <w:pPr>
              <w:widowControl w:val="0"/>
              <w:jc w:val="center"/>
              <w:rPr>
                <w:rFonts w:hint="eastAsia" w:ascii="仿宋" w:hAnsi="仿宋" w:eastAsia="仿宋" w:cs="仿宋"/>
                <w:sz w:val="22"/>
                <w:szCs w:val="22"/>
                <w:vertAlign w:val="baseline"/>
                <w:lang w:val="en-US" w:eastAsia="zh-CN"/>
              </w:rPr>
            </w:pPr>
          </w:p>
        </w:tc>
        <w:tc>
          <w:tcPr>
            <w:tcW w:w="1131" w:type="dxa"/>
            <w:vAlign w:val="center"/>
          </w:tcPr>
          <w:p w14:paraId="095FDDB3">
            <w:pPr>
              <w:widowControl w:val="0"/>
              <w:jc w:val="center"/>
              <w:rPr>
                <w:rFonts w:hint="eastAsia" w:ascii="仿宋" w:hAnsi="仿宋" w:eastAsia="仿宋" w:cs="仿宋"/>
                <w:sz w:val="22"/>
                <w:szCs w:val="22"/>
                <w:vertAlign w:val="baseline"/>
                <w:lang w:val="en-US" w:eastAsia="zh-CN"/>
              </w:rPr>
            </w:pPr>
          </w:p>
        </w:tc>
      </w:tr>
    </w:tbl>
    <w:p w14:paraId="50EE1338">
      <w:pPr>
        <w:rPr>
          <w:rFonts w:hint="eastAsia"/>
          <w:lang w:val="en-US" w:eastAsia="zh-CN"/>
        </w:rPr>
      </w:pPr>
    </w:p>
    <w:p w14:paraId="3D6E6497">
      <w:pPr>
        <w:rPr>
          <w:rFonts w:hint="eastAsia"/>
          <w:sz w:val="22"/>
          <w:szCs w:val="22"/>
          <w:lang w:val="en-US" w:eastAsia="zh-CN"/>
        </w:rPr>
      </w:pPr>
      <w:r>
        <w:rPr>
          <w:rFonts w:hint="eastAsia"/>
          <w:sz w:val="22"/>
          <w:szCs w:val="22"/>
          <w:lang w:val="en-US" w:eastAsia="zh-CN"/>
        </w:rPr>
        <w:t>注：</w:t>
      </w:r>
      <w:r>
        <w:rPr>
          <w:rFonts w:hint="eastAsia"/>
          <w:b/>
          <w:bCs/>
          <w:sz w:val="22"/>
          <w:szCs w:val="22"/>
          <w:lang w:val="en-US" w:eastAsia="zh-CN"/>
        </w:rPr>
        <w:t>（附成交合同附件关键页）</w:t>
      </w:r>
      <w:r>
        <w:rPr>
          <w:rFonts w:hint="eastAsia"/>
          <w:sz w:val="22"/>
          <w:szCs w:val="22"/>
          <w:lang w:val="en-US" w:eastAsia="zh-CN"/>
        </w:rPr>
        <w:t>请提供不少于三份历史成交项目，如中标价为下浮率/折扣率，请一并写明。</w:t>
      </w:r>
    </w:p>
    <w:p w14:paraId="7E6C02D8">
      <w:pPr>
        <w:rPr>
          <w:rFonts w:hint="default"/>
          <w:lang w:val="en-US" w:eastAsia="zh-CN"/>
        </w:rPr>
      </w:pPr>
      <w:r>
        <w:rPr>
          <w:rFonts w:hint="eastAsia"/>
          <w:lang w:val="en-US" w:eastAsia="zh-CN"/>
        </w:rPr>
        <w:br w:type="page"/>
      </w:r>
    </w:p>
    <w:p w14:paraId="0C67A826">
      <w:pPr>
        <w:pStyle w:val="2"/>
        <w:bidi w:val="0"/>
      </w:pPr>
      <w:bookmarkStart w:id="16" w:name="_Toc12371"/>
      <w:r>
        <w:rPr>
          <w:rFonts w:hint="eastAsia"/>
          <w:lang w:val="en-US" w:eastAsia="zh-CN"/>
        </w:rPr>
        <w:t>廉洁承诺书</w:t>
      </w:r>
      <w:bookmarkEnd w:id="13"/>
      <w:bookmarkEnd w:id="16"/>
    </w:p>
    <w:p w14:paraId="599BE156">
      <w:pPr>
        <w:jc w:val="center"/>
      </w:pPr>
      <w:r>
        <w:rPr>
          <w:b/>
          <w:sz w:val="44"/>
        </w:rPr>
        <w:t>廉洁承诺书</w:t>
      </w:r>
    </w:p>
    <w:p w14:paraId="05FF14FD">
      <w:pPr>
        <w:jc w:val="center"/>
        <w:rPr>
          <w:sz w:val="24"/>
        </w:rPr>
      </w:pPr>
    </w:p>
    <w:p w14:paraId="5F310AFB">
      <w:pPr>
        <w:jc w:val="left"/>
      </w:pPr>
      <w:r>
        <w:rPr>
          <w:sz w:val="24"/>
        </w:rPr>
        <w:t>（单位名称）：</w:t>
      </w:r>
    </w:p>
    <w:p w14:paraId="131237BC">
      <w:pPr>
        <w:jc w:val="left"/>
      </w:pPr>
      <w:r>
        <w:rPr>
          <w:sz w:val="24"/>
        </w:rPr>
        <w:t>贵单位　　　年　　月　　日发布的                项目的采购公告，本公司（企业）愿意</w:t>
      </w:r>
      <w:r>
        <w:rPr>
          <w:rFonts w:hint="eastAsia" w:eastAsia="宋体"/>
          <w:sz w:val="24"/>
          <w:lang w:val="en-US" w:eastAsia="zh-CN"/>
        </w:rPr>
        <w:t>报名</w:t>
      </w:r>
      <w:r>
        <w:rPr>
          <w:sz w:val="24"/>
        </w:rPr>
        <w:t>参加，并作出如下廉洁承诺：</w:t>
      </w:r>
    </w:p>
    <w:p w14:paraId="47DBF099">
      <w:pPr>
        <w:jc w:val="left"/>
      </w:pPr>
      <w:r>
        <w:rPr>
          <w:sz w:val="24"/>
        </w:rPr>
        <w:t>1.本公司（企业）严格遵守国家有关法律法规以及廉洁从业有关规定，积极营造公平公正的政府采购活动环境。</w:t>
      </w:r>
    </w:p>
    <w:p w14:paraId="7A9A3001">
      <w:pPr>
        <w:jc w:val="left"/>
      </w:pPr>
      <w:r>
        <w:rPr>
          <w:sz w:val="24"/>
        </w:rPr>
        <w:t>2.加强本公司（企业）相关人员的管理和廉洁从业教育，自觉抵制不廉洁行为。在商务活动中发现存在违规违纪违法行为，将及时向监察部门或司法机关举报。</w:t>
      </w:r>
    </w:p>
    <w:p w14:paraId="34AA1416">
      <w:pPr>
        <w:jc w:val="left"/>
      </w:pPr>
      <w:r>
        <w:rPr>
          <w:sz w:val="24"/>
        </w:rPr>
        <w:t>3.不向采购人及其人员提供礼金、有价证券、支付凭证、贵重物品等。</w:t>
      </w:r>
    </w:p>
    <w:p w14:paraId="587CBE95">
      <w:pPr>
        <w:jc w:val="left"/>
      </w:pPr>
      <w:r>
        <w:rPr>
          <w:sz w:val="24"/>
        </w:rPr>
        <w:t>4.不为采购人及其人员报销应由采购人或个人支付的费用。</w:t>
      </w:r>
    </w:p>
    <w:p w14:paraId="5426A743">
      <w:pPr>
        <w:jc w:val="left"/>
      </w:pPr>
      <w:r>
        <w:rPr>
          <w:sz w:val="24"/>
        </w:rPr>
        <w:t>5.不为采购人员投资入股、个人借款或买卖股票、债券等提供方便。</w:t>
      </w:r>
    </w:p>
    <w:p w14:paraId="44AB3E21">
      <w:pPr>
        <w:jc w:val="left"/>
      </w:pPr>
      <w:r>
        <w:rPr>
          <w:sz w:val="24"/>
        </w:rPr>
        <w:t>6.不为采购人员购买或装修住房、婚丧嫁娶、配偶子女上学或工作安排以及出国（境）、旅游等提供方便。</w:t>
      </w:r>
    </w:p>
    <w:p w14:paraId="1AB440EE">
      <w:pPr>
        <w:jc w:val="left"/>
      </w:pPr>
      <w:r>
        <w:rPr>
          <w:sz w:val="24"/>
        </w:rPr>
        <w:t>7.不为采购人员安排有可能影响公正执行公务的宴请、健身、娱乐等活动。</w:t>
      </w:r>
    </w:p>
    <w:p w14:paraId="44782365">
      <w:pPr>
        <w:jc w:val="left"/>
      </w:pPr>
      <w:r>
        <w:rPr>
          <w:sz w:val="24"/>
        </w:rPr>
        <w:t>8.不为采购人及其人员购置或提供通讯工具、交通工具和高档办公用品。</w:t>
      </w:r>
    </w:p>
    <w:p w14:paraId="5F9A623A">
      <w:pPr>
        <w:jc w:val="left"/>
      </w:pPr>
      <w:r>
        <w:rPr>
          <w:sz w:val="24"/>
        </w:rPr>
        <w:t>9.不为采购人员的配偶、子女及其他亲属谋取不正当利益提供方便。</w:t>
      </w:r>
    </w:p>
    <w:p w14:paraId="7E819278">
      <w:pPr>
        <w:jc w:val="left"/>
      </w:pPr>
      <w:r>
        <w:rPr>
          <w:sz w:val="24"/>
        </w:rPr>
        <w:t>10.不违反规定安排采购人员在本公司（企业）或本公司（企业）相关企业兼职和领取兼职工资及报酬。</w:t>
      </w:r>
    </w:p>
    <w:p w14:paraId="093759BD">
      <w:pPr>
        <w:jc w:val="left"/>
      </w:pPr>
      <w:r>
        <w:rPr>
          <w:sz w:val="24"/>
        </w:rPr>
        <w:t>11.不利用非法手段向采购人员打探有关涉及采购人的商业秘密、业务渠道等。</w:t>
      </w:r>
    </w:p>
    <w:p w14:paraId="6A37B8F9">
      <w:pPr>
        <w:jc w:val="left"/>
      </w:pPr>
      <w:r>
        <w:rPr>
          <w:sz w:val="24"/>
        </w:rPr>
        <w:t>12.采购人对涉嫌不廉洁的商业行为进行调查时，本公司（企业）将积极配合，提供相关证据、佐证材料。</w:t>
      </w:r>
    </w:p>
    <w:p w14:paraId="7A5E280A">
      <w:pPr>
        <w:jc w:val="left"/>
        <w:rPr>
          <w:sz w:val="24"/>
        </w:rPr>
      </w:pPr>
      <w:r>
        <w:rPr>
          <w:sz w:val="24"/>
        </w:rPr>
        <w:t>本公司（企业）承诺在本次采购活动中，如有违反上述廉洁行为，所造成的损失、不良后果及法律责任，均由我公司（企业）承担。</w:t>
      </w:r>
    </w:p>
    <w:p w14:paraId="067745E8">
      <w:pPr>
        <w:pStyle w:val="6"/>
      </w:pPr>
    </w:p>
    <w:p w14:paraId="67051B45">
      <w:pPr>
        <w:pStyle w:val="6"/>
      </w:pPr>
    </w:p>
    <w:p w14:paraId="70548C6D">
      <w:pPr>
        <w:wordWrap w:val="0"/>
        <w:jc w:val="right"/>
        <w:rPr>
          <w:rFonts w:hint="default" w:eastAsia="宋体"/>
          <w:sz w:val="24"/>
          <w:lang w:val="en-US" w:eastAsia="zh-CN"/>
        </w:rPr>
      </w:pPr>
      <w:r>
        <w:rPr>
          <w:sz w:val="24"/>
        </w:rPr>
        <w:t>供应商名称（单位盖公章）：</w:t>
      </w:r>
      <w:r>
        <w:rPr>
          <w:rFonts w:hint="eastAsia" w:eastAsia="宋体"/>
          <w:sz w:val="24"/>
          <w:lang w:val="en-US" w:eastAsia="zh-CN"/>
        </w:rPr>
        <w:t xml:space="preserve">                            </w:t>
      </w:r>
    </w:p>
    <w:p w14:paraId="24B314A9">
      <w:pPr>
        <w:wordWrap w:val="0"/>
        <w:jc w:val="right"/>
        <w:rPr>
          <w:rFonts w:hint="default" w:eastAsia="宋体"/>
          <w:sz w:val="24"/>
          <w:lang w:val="en-US" w:eastAsia="zh-CN"/>
        </w:rPr>
      </w:pPr>
      <w:r>
        <w:rPr>
          <w:sz w:val="24"/>
        </w:rPr>
        <w:t>法定代表人（签名）：</w:t>
      </w:r>
      <w:r>
        <w:rPr>
          <w:rFonts w:hint="eastAsia" w:eastAsia="宋体"/>
          <w:sz w:val="24"/>
          <w:lang w:val="en-US" w:eastAsia="zh-CN"/>
        </w:rPr>
        <w:t xml:space="preserve">                            </w:t>
      </w:r>
    </w:p>
    <w:p w14:paraId="691A73A8">
      <w:pPr>
        <w:wordWrap w:val="0"/>
        <w:jc w:val="right"/>
      </w:pPr>
      <w:r>
        <w:rPr>
          <w:sz w:val="24"/>
        </w:rPr>
        <w:t>时间：</w:t>
      </w:r>
      <w:r>
        <w:rPr>
          <w:rFonts w:hint="eastAsia" w:eastAsia="宋体"/>
          <w:sz w:val="24"/>
          <w:lang w:val="en-US" w:eastAsia="zh-CN"/>
        </w:rPr>
        <w:t xml:space="preserve">                            </w:t>
      </w:r>
    </w:p>
    <w:p w14:paraId="474695E3">
      <w:pPr>
        <w:pStyle w:val="2"/>
        <w:bidi w:val="0"/>
        <w:rPr>
          <w:rFonts w:hint="eastAsia" w:ascii="Arial" w:hAnsi="Arial" w:eastAsia="宋体" w:cs="Arial"/>
          <w:b/>
          <w:bCs/>
          <w:snapToGrid w:val="0"/>
          <w:color w:val="000000"/>
          <w:kern w:val="44"/>
          <w:sz w:val="28"/>
          <w:szCs w:val="44"/>
          <w:lang w:val="en-US" w:eastAsia="zh-CN" w:bidi="ar-SA"/>
        </w:rPr>
      </w:pPr>
      <w:bookmarkStart w:id="17" w:name="_Toc1096"/>
      <w:r>
        <w:rPr>
          <w:rFonts w:hint="eastAsia" w:cs="Arial"/>
          <w:b/>
          <w:bCs/>
          <w:snapToGrid w:val="0"/>
          <w:color w:val="000000"/>
          <w:kern w:val="44"/>
          <w:sz w:val="28"/>
          <w:szCs w:val="44"/>
          <w:lang w:val="en-US" w:eastAsia="zh-CN" w:bidi="ar-SA"/>
        </w:rPr>
        <w:t>其他</w:t>
      </w:r>
      <w:bookmarkEnd w:id="17"/>
    </w:p>
    <w:p w14:paraId="77958AB0">
      <w:pPr>
        <w:pStyle w:val="2"/>
        <w:bidi w:val="0"/>
      </w:pPr>
      <w:bookmarkStart w:id="18" w:name="_Toc18994"/>
      <w:r>
        <w:rPr>
          <w:rFonts w:hint="eastAsia" w:ascii="宋体" w:hAnsi="宋体" w:eastAsia="宋体" w:cs="宋体"/>
          <w:b/>
          <w:bCs w:val="0"/>
          <w:snapToGrid w:val="0"/>
          <w:color w:val="000000"/>
          <w:sz w:val="28"/>
          <w:szCs w:val="28"/>
          <w:lang w:val="en-US" w:eastAsia="zh-CN" w:bidi="ar-SA"/>
        </w:rPr>
        <w:t>提供上述资料的真实性的保证函并加盖公司公章及签名</w:t>
      </w:r>
      <w:bookmarkEnd w:id="18"/>
    </w:p>
    <w:p w14:paraId="16431F56">
      <w:pPr>
        <w:keepNext/>
        <w:keepLines/>
        <w:pageBreakBefore w:val="0"/>
        <w:widowControl w:val="0"/>
        <w:kinsoku/>
        <w:wordWrap/>
        <w:overflowPunct/>
        <w:topLinePunct w:val="0"/>
        <w:autoSpaceDE/>
        <w:autoSpaceDN/>
        <w:bidi w:val="0"/>
        <w:adjustRightInd/>
        <w:snapToGrid/>
        <w:spacing w:before="313" w:beforeLines="100" w:after="313" w:afterLines="100" w:line="578" w:lineRule="auto"/>
        <w:jc w:val="center"/>
        <w:textAlignment w:val="auto"/>
        <w:outlineLvl w:val="9"/>
        <w:rPr>
          <w:rFonts w:hint="eastAsia" w:ascii="仿宋" w:hAnsi="仿宋" w:eastAsia="仿宋" w:cs="仿宋"/>
          <w:b/>
          <w:bCs/>
          <w:kern w:val="44"/>
          <w:sz w:val="32"/>
          <w:szCs w:val="32"/>
          <w:lang w:val="en-US" w:eastAsia="zh-CN" w:bidi="ar-SA"/>
        </w:rPr>
      </w:pPr>
      <w:r>
        <w:rPr>
          <w:rFonts w:hint="eastAsia" w:ascii="Times New Roman" w:hAnsi="Times New Roman" w:eastAsia="宋体" w:cs="Times New Roman"/>
          <w:b/>
          <w:bCs/>
          <w:kern w:val="44"/>
          <w:sz w:val="44"/>
          <w:szCs w:val="44"/>
          <w:lang w:val="en-US" w:eastAsia="zh-CN" w:bidi="ar-SA"/>
        </w:rPr>
        <w:t>资料真实性保证函</w:t>
      </w:r>
    </w:p>
    <w:p w14:paraId="7DDEE35F">
      <w:pPr>
        <w:keepNext/>
        <w:keepLines/>
        <w:pageBreakBefore w:val="0"/>
        <w:widowControl w:val="0"/>
        <w:kinsoku/>
        <w:wordWrap/>
        <w:overflowPunct/>
        <w:topLinePunct w:val="0"/>
        <w:autoSpaceDE/>
        <w:autoSpaceDN/>
        <w:bidi w:val="0"/>
        <w:adjustRightInd/>
        <w:snapToGrid/>
        <w:spacing w:before="313" w:beforeLines="100" w:after="313" w:afterLines="100" w:line="500" w:lineRule="exact"/>
        <w:jc w:val="both"/>
        <w:textAlignment w:val="auto"/>
        <w:outlineLvl w:val="9"/>
        <w:rPr>
          <w:rFonts w:hint="eastAsia" w:ascii="仿宋" w:hAnsi="仿宋" w:eastAsia="仿宋" w:cs="仿宋"/>
          <w:b/>
          <w:bCs/>
          <w:kern w:val="44"/>
          <w:sz w:val="32"/>
          <w:szCs w:val="32"/>
          <w:lang w:val="en-US" w:eastAsia="zh-CN" w:bidi="ar-SA"/>
        </w:rPr>
      </w:pPr>
      <w:r>
        <w:rPr>
          <w:rFonts w:hint="eastAsia" w:ascii="仿宋" w:hAnsi="仿宋" w:eastAsia="仿宋" w:cs="仿宋"/>
          <w:b/>
          <w:bCs/>
          <w:kern w:val="44"/>
          <w:sz w:val="32"/>
          <w:szCs w:val="32"/>
          <w:lang w:val="en-US" w:eastAsia="zh-CN" w:bidi="ar-SA"/>
        </w:rPr>
        <w:t>广东省工人医院：</w:t>
      </w:r>
    </w:p>
    <w:p w14:paraId="586B9C0D">
      <w:pPr>
        <w:keepNext/>
        <w:keepLines/>
        <w:pageBreakBefore w:val="0"/>
        <w:widowControl w:val="0"/>
        <w:kinsoku/>
        <w:wordWrap/>
        <w:overflowPunct/>
        <w:topLinePunct w:val="0"/>
        <w:autoSpaceDE/>
        <w:autoSpaceDN/>
        <w:bidi w:val="0"/>
        <w:adjustRightInd/>
        <w:snapToGrid/>
        <w:spacing w:before="313" w:beforeLines="100" w:after="313" w:afterLines="100" w:line="600" w:lineRule="exact"/>
        <w:ind w:firstLine="600" w:firstLineChars="200"/>
        <w:jc w:val="both"/>
        <w:textAlignment w:val="auto"/>
        <w:outlineLvl w:val="9"/>
        <w:rPr>
          <w:rFonts w:hint="eastAsia" w:ascii="仿宋" w:hAnsi="仿宋" w:eastAsia="仿宋" w:cs="仿宋"/>
          <w:b w:val="0"/>
          <w:bCs/>
          <w:kern w:val="44"/>
          <w:sz w:val="30"/>
          <w:szCs w:val="30"/>
          <w:u w:val="none"/>
          <w:lang w:val="en-US" w:eastAsia="zh-CN" w:bidi="ar-SA"/>
        </w:rPr>
      </w:pPr>
      <w:r>
        <w:rPr>
          <w:rFonts w:hint="eastAsia" w:ascii="仿宋" w:hAnsi="仿宋" w:eastAsia="仿宋" w:cs="仿宋"/>
          <w:b w:val="0"/>
          <w:bCs/>
          <w:kern w:val="44"/>
          <w:sz w:val="30"/>
          <w:szCs w:val="30"/>
          <w:lang w:val="en-US" w:eastAsia="zh-CN" w:bidi="ar-SA"/>
        </w:rPr>
        <w:t>关于贵方组织的采购/调研项目，我公司愿意参与并在此承诺：</w:t>
      </w:r>
      <w:r>
        <w:rPr>
          <w:rFonts w:hint="eastAsia" w:ascii="仿宋" w:hAnsi="仿宋" w:eastAsia="仿宋" w:cs="仿宋"/>
          <w:b/>
          <w:bCs w:val="0"/>
          <w:kern w:val="44"/>
          <w:sz w:val="30"/>
          <w:szCs w:val="30"/>
          <w:u w:val="none"/>
          <w:lang w:val="en-US" w:eastAsia="zh-CN" w:bidi="ar-SA"/>
        </w:rPr>
        <w:t>保证对提供</w:t>
      </w:r>
      <w:r>
        <w:rPr>
          <w:rFonts w:hint="eastAsia" w:ascii="仿宋" w:hAnsi="仿宋" w:eastAsia="仿宋" w:cs="仿宋"/>
          <w:b/>
          <w:bCs w:val="0"/>
          <w:kern w:val="44"/>
          <w:sz w:val="30"/>
          <w:szCs w:val="30"/>
          <w:u w:val="single"/>
          <w:lang w:val="en-US" w:eastAsia="zh-CN" w:bidi="ar-SA"/>
        </w:rPr>
        <w:t xml:space="preserve">                          </w:t>
      </w:r>
      <w:r>
        <w:rPr>
          <w:rFonts w:hint="eastAsia" w:ascii="仿宋" w:hAnsi="仿宋" w:eastAsia="仿宋" w:cs="仿宋"/>
          <w:b/>
          <w:bCs w:val="0"/>
          <w:kern w:val="44"/>
          <w:sz w:val="30"/>
          <w:szCs w:val="30"/>
          <w:u w:val="none"/>
          <w:lang w:val="en-US" w:eastAsia="zh-CN" w:bidi="ar-SA"/>
        </w:rPr>
        <w:t>项目的报名材料的真实性负责，且全部资料的副本或复印件都与其原始资料或原件一致，所有文件上的签名、印章均是真实的。</w:t>
      </w:r>
    </w:p>
    <w:p w14:paraId="24F88550">
      <w:pPr>
        <w:pageBreakBefore w:val="0"/>
        <w:widowControl w:val="0"/>
        <w:kinsoku/>
        <w:wordWrap/>
        <w:overflowPunct/>
        <w:topLinePunct w:val="0"/>
        <w:autoSpaceDE/>
        <w:autoSpaceDN/>
        <w:bidi w:val="0"/>
        <w:adjustRightInd/>
        <w:snapToGrid/>
        <w:spacing w:before="313" w:beforeLines="100" w:after="313" w:afterLines="100" w:line="600" w:lineRule="exact"/>
        <w:ind w:firstLine="900" w:firstLineChars="300"/>
        <w:jc w:val="both"/>
        <w:textAlignment w:val="auto"/>
        <w:rPr>
          <w:rFonts w:hint="eastAsia" w:ascii="仿宋" w:hAnsi="仿宋" w:eastAsia="仿宋" w:cs="仿宋"/>
          <w:b w:val="0"/>
          <w:bCs/>
          <w:snapToGrid/>
          <w:kern w:val="2"/>
          <w:sz w:val="30"/>
          <w:szCs w:val="30"/>
          <w:lang w:val="en-US" w:eastAsia="zh-CN"/>
        </w:rPr>
      </w:pPr>
      <w:r>
        <w:rPr>
          <w:rFonts w:hint="eastAsia" w:ascii="仿宋" w:hAnsi="仿宋" w:eastAsia="仿宋" w:cs="仿宋"/>
          <w:b w:val="0"/>
          <w:bCs/>
          <w:snapToGrid/>
          <w:kern w:val="2"/>
          <w:sz w:val="30"/>
          <w:szCs w:val="30"/>
          <w:lang w:val="en-US" w:eastAsia="zh-CN"/>
        </w:rPr>
        <w:t>我公司保证提供的有关信息真实、准确和完整，不存在虚假记载、误导性陈述或重大遗漏，并对所提供信息的真实性、准确性和完整性承担一切法律责任。</w:t>
      </w:r>
    </w:p>
    <w:p w14:paraId="0C0F6B13">
      <w:pPr>
        <w:pageBreakBefore w:val="0"/>
        <w:widowControl w:val="0"/>
        <w:kinsoku/>
        <w:wordWrap/>
        <w:overflowPunct/>
        <w:topLinePunct w:val="0"/>
        <w:autoSpaceDE/>
        <w:autoSpaceDN/>
        <w:bidi w:val="0"/>
        <w:adjustRightInd/>
        <w:snapToGrid/>
        <w:spacing w:before="313" w:beforeLines="100" w:after="313" w:afterLines="100" w:line="600" w:lineRule="exact"/>
        <w:ind w:firstLine="420" w:firstLineChars="0"/>
        <w:jc w:val="both"/>
        <w:textAlignment w:val="auto"/>
        <w:rPr>
          <w:rFonts w:hint="eastAsia" w:ascii="仿宋" w:hAnsi="仿宋" w:eastAsia="仿宋" w:cs="仿宋"/>
          <w:snapToGrid/>
          <w:kern w:val="2"/>
          <w:sz w:val="30"/>
          <w:szCs w:val="30"/>
          <w:lang w:val="en-US" w:eastAsia="zh-CN"/>
        </w:rPr>
      </w:pPr>
    </w:p>
    <w:p w14:paraId="7EE9B0D2">
      <w:pPr>
        <w:pageBreakBefore w:val="0"/>
        <w:widowControl w:val="0"/>
        <w:kinsoku/>
        <w:wordWrap/>
        <w:overflowPunct/>
        <w:topLinePunct w:val="0"/>
        <w:autoSpaceDE/>
        <w:autoSpaceDN/>
        <w:bidi w:val="0"/>
        <w:adjustRightInd/>
        <w:snapToGrid/>
        <w:spacing w:before="313" w:beforeLines="100" w:after="313" w:afterLines="100"/>
        <w:ind w:firstLine="4800" w:firstLineChars="1600"/>
        <w:jc w:val="both"/>
        <w:textAlignment w:val="auto"/>
        <w:rPr>
          <w:rFonts w:hint="eastAsia" w:ascii="仿宋" w:hAnsi="仿宋" w:eastAsia="仿宋" w:cs="仿宋"/>
          <w:snapToGrid/>
          <w:kern w:val="2"/>
          <w:sz w:val="30"/>
          <w:szCs w:val="30"/>
          <w:lang w:val="en-US" w:eastAsia="zh-CN"/>
        </w:rPr>
      </w:pPr>
      <w:r>
        <w:rPr>
          <w:rFonts w:hint="eastAsia" w:ascii="仿宋" w:hAnsi="仿宋" w:eastAsia="仿宋" w:cs="仿宋"/>
          <w:snapToGrid/>
          <w:kern w:val="2"/>
          <w:sz w:val="30"/>
          <w:szCs w:val="30"/>
          <w:lang w:val="en-US" w:eastAsia="zh-CN"/>
        </w:rPr>
        <w:t>公司名称（盖章）：</w:t>
      </w:r>
    </w:p>
    <w:p w14:paraId="02D8D6B6">
      <w:pPr>
        <w:pageBreakBefore w:val="0"/>
        <w:widowControl w:val="0"/>
        <w:kinsoku/>
        <w:wordWrap/>
        <w:overflowPunct/>
        <w:topLinePunct w:val="0"/>
        <w:autoSpaceDE/>
        <w:autoSpaceDN/>
        <w:bidi w:val="0"/>
        <w:adjustRightInd/>
        <w:snapToGrid/>
        <w:spacing w:before="313" w:beforeLines="100" w:after="313" w:afterLines="100"/>
        <w:ind w:firstLine="4800" w:firstLineChars="1600"/>
        <w:jc w:val="both"/>
        <w:textAlignment w:val="auto"/>
        <w:rPr>
          <w:rFonts w:hint="eastAsia" w:ascii="仿宋" w:hAnsi="仿宋" w:eastAsia="仿宋" w:cs="仿宋"/>
          <w:snapToGrid/>
          <w:kern w:val="2"/>
          <w:sz w:val="30"/>
          <w:szCs w:val="30"/>
          <w:lang w:val="en-US" w:eastAsia="zh-CN"/>
        </w:rPr>
      </w:pPr>
      <w:r>
        <w:rPr>
          <w:rFonts w:hint="eastAsia" w:ascii="仿宋" w:hAnsi="仿宋" w:eastAsia="仿宋" w:cs="仿宋"/>
          <w:snapToGrid/>
          <w:kern w:val="2"/>
          <w:sz w:val="30"/>
          <w:szCs w:val="30"/>
          <w:lang w:val="en-US" w:eastAsia="zh-CN"/>
        </w:rPr>
        <w:t>日期：</w:t>
      </w:r>
    </w:p>
    <w:p w14:paraId="6D6DDB1C"/>
    <w:sectPr>
      <w:footerReference r:id="rId7" w:type="default"/>
      <w:pgSz w:w="11910" w:h="16840"/>
      <w:pgMar w:top="1431" w:right="1803" w:bottom="1429" w:left="1803" w:header="0" w:footer="68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7480803B-60B1-4447-99EC-A24667A8FE2F}"/>
  </w:font>
  <w:font w:name="黑体">
    <w:panose1 w:val="02010609060101010101"/>
    <w:charset w:val="86"/>
    <w:family w:val="auto"/>
    <w:pitch w:val="default"/>
    <w:sig w:usb0="800002BF" w:usb1="38CF7CFA" w:usb2="00000016" w:usb3="00000000" w:csb0="00040001" w:csb1="00000000"/>
    <w:embedRegular r:id="rId2" w:fontKey="{8085D549-C778-40D2-A642-72B869629A3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3" w:fontKey="{79F0DD09-08AA-4C6A-9A9A-D7E54FF47668}"/>
  </w:font>
  <w:font w:name="微软雅黑">
    <w:panose1 w:val="020B0503020204020204"/>
    <w:charset w:val="86"/>
    <w:family w:val="auto"/>
    <w:pitch w:val="default"/>
    <w:sig w:usb0="80000287" w:usb1="2ACF3C50" w:usb2="00000016" w:usb3="00000000" w:csb0="0004001F" w:csb1="00000000"/>
    <w:embedRegular r:id="rId4" w:fontKey="{0D2F7152-2FE2-4A39-B13F-4831E4DF841E}"/>
  </w:font>
  <w:font w:name="华文中宋">
    <w:panose1 w:val="02010600040101010101"/>
    <w:charset w:val="86"/>
    <w:family w:val="auto"/>
    <w:pitch w:val="default"/>
    <w:sig w:usb0="00000287" w:usb1="080F0000" w:usb2="00000000" w:usb3="00000000" w:csb0="0004009F" w:csb1="DFD70000"/>
    <w:embedRegular r:id="rId5" w:fontKey="{9F264980-145D-442B-B25B-1488820AC902}"/>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F2E45F">
    <w:pPr>
      <w:pStyle w:val="10"/>
      <w:rPr>
        <w:rFonts w:hint="eastAsia" w:eastAsia="宋体"/>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2FCCB9">
    <w:pPr>
      <w:pStyle w:val="10"/>
      <w:rPr>
        <w:rFonts w:hint="eastAsia" w:eastAsia="宋体"/>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E3A6A6">
                          <w:pPr>
                            <w:pStyle w:val="10"/>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12E3A6A6">
                    <w:pPr>
                      <w:pStyle w:val="10"/>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17F355">
    <w:pPr>
      <w:pStyle w:val="10"/>
      <w:rPr>
        <w:rFonts w:hint="eastAsia" w:eastAsia="宋体"/>
        <w:lang w:val="en-US" w:eastAsia="zh-CN"/>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A16B7D">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7CA16B7D">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6BDE8E">
    <w:pPr>
      <w:pStyle w:val="1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B5ECC3">
                          <w:pPr>
                            <w:pStyle w:val="10"/>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36B5ECC3">
                    <w:pPr>
                      <w:pStyle w:val="10"/>
                    </w:pPr>
                    <w:r>
                      <w:fldChar w:fldCharType="begin"/>
                    </w:r>
                    <w:r>
                      <w:instrText xml:space="preserve"> PAGE  \* MERGEFORMAT </w:instrText>
                    </w:r>
                    <w:r>
                      <w:fldChar w:fldCharType="separate"/>
                    </w:r>
                    <w:r>
                      <w:t>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B710C8">
    <w:pPr>
      <w:pStyle w:val="11"/>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C9060E"/>
    <w:multiLevelType w:val="singleLevel"/>
    <w:tmpl w:val="E2C9060E"/>
    <w:lvl w:ilvl="0" w:tentative="0">
      <w:start w:val="1"/>
      <w:numFmt w:val="decimal"/>
      <w:lvlText w:val="%1"/>
      <w:lvlJc w:val="center"/>
      <w:pPr>
        <w:tabs>
          <w:tab w:val="left" w:pos="397"/>
        </w:tabs>
        <w:ind w:left="454" w:leftChars="0" w:hanging="454" w:firstLineChars="0"/>
      </w:pPr>
      <w:rPr>
        <w:rFonts w:hint="default"/>
      </w:rPr>
    </w:lvl>
  </w:abstractNum>
  <w:abstractNum w:abstractNumId="1">
    <w:nsid w:val="06E11393"/>
    <w:multiLevelType w:val="singleLevel"/>
    <w:tmpl w:val="06E11393"/>
    <w:lvl w:ilvl="0" w:tentative="0">
      <w:start w:val="1"/>
      <w:numFmt w:val="chineseCounting"/>
      <w:suff w:val="nothing"/>
      <w:lvlText w:val="（%1）"/>
      <w:lvlJc w:val="left"/>
      <w:rPr>
        <w:rFonts w:hint="eastAsia"/>
      </w:rPr>
    </w:lvl>
  </w:abstractNum>
  <w:abstractNum w:abstractNumId="2">
    <w:nsid w:val="0789237E"/>
    <w:multiLevelType w:val="singleLevel"/>
    <w:tmpl w:val="0789237E"/>
    <w:lvl w:ilvl="0" w:tentative="0">
      <w:start w:val="1"/>
      <w:numFmt w:val="decimal"/>
      <w:lvlText w:val="%1."/>
      <w:lvlJc w:val="left"/>
      <w:pPr>
        <w:ind w:left="425" w:hanging="425"/>
      </w:pPr>
      <w:rPr>
        <w:rFonts w:hint="default"/>
      </w:rPr>
    </w:lvl>
  </w:abstractNum>
  <w:abstractNum w:abstractNumId="3">
    <w:nsid w:val="08C239BB"/>
    <w:multiLevelType w:val="multilevel"/>
    <w:tmpl w:val="08C239BB"/>
    <w:lvl w:ilvl="0" w:tentative="0">
      <w:start w:val="1"/>
      <w:numFmt w:val="chineseCountingThousand"/>
      <w:pStyle w:val="3"/>
      <w:lvlText w:val="（%1）"/>
      <w:lvlJc w:val="left"/>
      <w:pPr>
        <w:ind w:left="354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2CBB479D"/>
    <w:multiLevelType w:val="multilevel"/>
    <w:tmpl w:val="2CBB479D"/>
    <w:lvl w:ilvl="0" w:tentative="0">
      <w:start w:val="1"/>
      <w:numFmt w:val="chineseCountingThousand"/>
      <w:pStyle w:val="2"/>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embedTrueTypeFonts/>
  <w:saveSubsetFonts/>
  <w:bordersDoNotSurroundHeader w:val="0"/>
  <w:bordersDoNotSurroundFooter w:val="0"/>
  <w:documentProtection w:enforcement="0"/>
  <w:defaultTabStop w:val="368"/>
  <w:displayHorizontalDrawingGridEvery w:val="1"/>
  <w:displayVerticalDrawingGridEvery w:val="1"/>
  <w:noPunctuationKerning w:val="1"/>
  <w:characterSpacingControl w:val="doNotCompress"/>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ZDE4MGRmYTUzMzgwNDg2M2RmNTViYjVkNjM2YzU3NDMifQ=="/>
  </w:docVars>
  <w:rsids>
    <w:rsidRoot w:val="002C3762"/>
    <w:rsid w:val="00034FA7"/>
    <w:rsid w:val="00042EC7"/>
    <w:rsid w:val="000A3FB1"/>
    <w:rsid w:val="000A404E"/>
    <w:rsid w:val="00122B20"/>
    <w:rsid w:val="00123699"/>
    <w:rsid w:val="00181F44"/>
    <w:rsid w:val="001D711C"/>
    <w:rsid w:val="001E27ED"/>
    <w:rsid w:val="001F47B2"/>
    <w:rsid w:val="00217996"/>
    <w:rsid w:val="002864F0"/>
    <w:rsid w:val="002C3762"/>
    <w:rsid w:val="004A74CE"/>
    <w:rsid w:val="004B63C8"/>
    <w:rsid w:val="00516520"/>
    <w:rsid w:val="0054409E"/>
    <w:rsid w:val="005965FE"/>
    <w:rsid w:val="005F5A7E"/>
    <w:rsid w:val="00643F78"/>
    <w:rsid w:val="00705D1E"/>
    <w:rsid w:val="0078792D"/>
    <w:rsid w:val="00804FFF"/>
    <w:rsid w:val="00827F39"/>
    <w:rsid w:val="008561F2"/>
    <w:rsid w:val="00892DC2"/>
    <w:rsid w:val="0090776C"/>
    <w:rsid w:val="00923EFD"/>
    <w:rsid w:val="009A7605"/>
    <w:rsid w:val="009B5683"/>
    <w:rsid w:val="00A36475"/>
    <w:rsid w:val="00A71901"/>
    <w:rsid w:val="00AD54BB"/>
    <w:rsid w:val="00AE3DCA"/>
    <w:rsid w:val="00B50BB4"/>
    <w:rsid w:val="00B53623"/>
    <w:rsid w:val="00B56B4A"/>
    <w:rsid w:val="00B91CCB"/>
    <w:rsid w:val="00C57EC1"/>
    <w:rsid w:val="00CA7C64"/>
    <w:rsid w:val="00D34F3F"/>
    <w:rsid w:val="00DC044C"/>
    <w:rsid w:val="00DD1F41"/>
    <w:rsid w:val="00E00C52"/>
    <w:rsid w:val="00E548D9"/>
    <w:rsid w:val="00E75778"/>
    <w:rsid w:val="00E801B7"/>
    <w:rsid w:val="00EC1769"/>
    <w:rsid w:val="00EC6352"/>
    <w:rsid w:val="00F40DC6"/>
    <w:rsid w:val="00FD29F0"/>
    <w:rsid w:val="00FE157E"/>
    <w:rsid w:val="0165578F"/>
    <w:rsid w:val="016E2F6B"/>
    <w:rsid w:val="02223D56"/>
    <w:rsid w:val="02D00718"/>
    <w:rsid w:val="03316D3F"/>
    <w:rsid w:val="039514A8"/>
    <w:rsid w:val="049C7DEF"/>
    <w:rsid w:val="051931EE"/>
    <w:rsid w:val="05476E8D"/>
    <w:rsid w:val="05816FE5"/>
    <w:rsid w:val="059A234D"/>
    <w:rsid w:val="059A4101"/>
    <w:rsid w:val="067232CD"/>
    <w:rsid w:val="073C7668"/>
    <w:rsid w:val="08EB30F3"/>
    <w:rsid w:val="08EB6D54"/>
    <w:rsid w:val="09C20D97"/>
    <w:rsid w:val="0A3001F5"/>
    <w:rsid w:val="0AAA48E8"/>
    <w:rsid w:val="0AB67731"/>
    <w:rsid w:val="0B704E0D"/>
    <w:rsid w:val="0E0B5BF6"/>
    <w:rsid w:val="0E3E3CC5"/>
    <w:rsid w:val="0E6B25E0"/>
    <w:rsid w:val="0EE000F6"/>
    <w:rsid w:val="0EE505E5"/>
    <w:rsid w:val="0F313EDE"/>
    <w:rsid w:val="0F346E76"/>
    <w:rsid w:val="0F672DA8"/>
    <w:rsid w:val="105D3861"/>
    <w:rsid w:val="108E71AB"/>
    <w:rsid w:val="10DF49AE"/>
    <w:rsid w:val="10FF5D0B"/>
    <w:rsid w:val="126B4F4E"/>
    <w:rsid w:val="13A96027"/>
    <w:rsid w:val="14226C72"/>
    <w:rsid w:val="156A6038"/>
    <w:rsid w:val="15814C5E"/>
    <w:rsid w:val="15AA32AC"/>
    <w:rsid w:val="15EF0606"/>
    <w:rsid w:val="15F035A2"/>
    <w:rsid w:val="16E318AE"/>
    <w:rsid w:val="199A216E"/>
    <w:rsid w:val="1A030919"/>
    <w:rsid w:val="1ABA7744"/>
    <w:rsid w:val="1AC87FD6"/>
    <w:rsid w:val="1AC9700C"/>
    <w:rsid w:val="1C1B3898"/>
    <w:rsid w:val="1C580648"/>
    <w:rsid w:val="1D631DC4"/>
    <w:rsid w:val="1DA75DAB"/>
    <w:rsid w:val="1DFF3A8A"/>
    <w:rsid w:val="1E01086B"/>
    <w:rsid w:val="20881BEE"/>
    <w:rsid w:val="214B078A"/>
    <w:rsid w:val="22B86B01"/>
    <w:rsid w:val="23122FA1"/>
    <w:rsid w:val="24166CB2"/>
    <w:rsid w:val="25875AFA"/>
    <w:rsid w:val="25B74631"/>
    <w:rsid w:val="26467863"/>
    <w:rsid w:val="26E0111F"/>
    <w:rsid w:val="27D81C58"/>
    <w:rsid w:val="28216EBC"/>
    <w:rsid w:val="28E00528"/>
    <w:rsid w:val="29611222"/>
    <w:rsid w:val="296C0306"/>
    <w:rsid w:val="29E94DD9"/>
    <w:rsid w:val="2AD64894"/>
    <w:rsid w:val="2AF92265"/>
    <w:rsid w:val="2C8903AA"/>
    <w:rsid w:val="2CED0443"/>
    <w:rsid w:val="2DB87198"/>
    <w:rsid w:val="2E3D58F0"/>
    <w:rsid w:val="2FDE6C5E"/>
    <w:rsid w:val="305F2028"/>
    <w:rsid w:val="317A673B"/>
    <w:rsid w:val="319121DA"/>
    <w:rsid w:val="31F431A8"/>
    <w:rsid w:val="3203195A"/>
    <w:rsid w:val="32E03E90"/>
    <w:rsid w:val="33044C2E"/>
    <w:rsid w:val="34294E27"/>
    <w:rsid w:val="34496D9C"/>
    <w:rsid w:val="348113EC"/>
    <w:rsid w:val="34E50E91"/>
    <w:rsid w:val="352C3C54"/>
    <w:rsid w:val="35A40541"/>
    <w:rsid w:val="367A1E68"/>
    <w:rsid w:val="375B541D"/>
    <w:rsid w:val="38045FD0"/>
    <w:rsid w:val="383E029A"/>
    <w:rsid w:val="38910D12"/>
    <w:rsid w:val="38CA4224"/>
    <w:rsid w:val="390F7E89"/>
    <w:rsid w:val="391D7808"/>
    <w:rsid w:val="39356C64"/>
    <w:rsid w:val="39564831"/>
    <w:rsid w:val="39652B36"/>
    <w:rsid w:val="39BF05C7"/>
    <w:rsid w:val="3A13275F"/>
    <w:rsid w:val="3AB24F6F"/>
    <w:rsid w:val="3B3F2CA7"/>
    <w:rsid w:val="3CA719ED"/>
    <w:rsid w:val="3D20796B"/>
    <w:rsid w:val="3D807E30"/>
    <w:rsid w:val="40BF469B"/>
    <w:rsid w:val="40FF418D"/>
    <w:rsid w:val="414803DC"/>
    <w:rsid w:val="41605725"/>
    <w:rsid w:val="41656898"/>
    <w:rsid w:val="41A3562C"/>
    <w:rsid w:val="41D113D1"/>
    <w:rsid w:val="42407FFD"/>
    <w:rsid w:val="42426306"/>
    <w:rsid w:val="434B7D0F"/>
    <w:rsid w:val="44142093"/>
    <w:rsid w:val="44380293"/>
    <w:rsid w:val="44894F93"/>
    <w:rsid w:val="44FC5765"/>
    <w:rsid w:val="450A60D4"/>
    <w:rsid w:val="450B59A8"/>
    <w:rsid w:val="462D1355"/>
    <w:rsid w:val="48083A3A"/>
    <w:rsid w:val="48707B7A"/>
    <w:rsid w:val="499B0405"/>
    <w:rsid w:val="49B37B3A"/>
    <w:rsid w:val="4B5069ED"/>
    <w:rsid w:val="4BC437E9"/>
    <w:rsid w:val="4BE80C94"/>
    <w:rsid w:val="4C017A2C"/>
    <w:rsid w:val="4C2A6665"/>
    <w:rsid w:val="4DD077AB"/>
    <w:rsid w:val="4E077874"/>
    <w:rsid w:val="4E32792C"/>
    <w:rsid w:val="4E6D3230"/>
    <w:rsid w:val="5005420D"/>
    <w:rsid w:val="50F11C80"/>
    <w:rsid w:val="517B2107"/>
    <w:rsid w:val="522D51B0"/>
    <w:rsid w:val="52383FF3"/>
    <w:rsid w:val="525D1C9E"/>
    <w:rsid w:val="52A33962"/>
    <w:rsid w:val="52DA7007"/>
    <w:rsid w:val="545B317C"/>
    <w:rsid w:val="55607091"/>
    <w:rsid w:val="57263A97"/>
    <w:rsid w:val="578364FC"/>
    <w:rsid w:val="57A62398"/>
    <w:rsid w:val="57AF2D09"/>
    <w:rsid w:val="585165D0"/>
    <w:rsid w:val="5B172EA1"/>
    <w:rsid w:val="5B752447"/>
    <w:rsid w:val="5BB0266F"/>
    <w:rsid w:val="5D3F737B"/>
    <w:rsid w:val="5D6B3030"/>
    <w:rsid w:val="5DD26CE9"/>
    <w:rsid w:val="5E834960"/>
    <w:rsid w:val="5ED53741"/>
    <w:rsid w:val="5F88085E"/>
    <w:rsid w:val="61AD00BB"/>
    <w:rsid w:val="625D724E"/>
    <w:rsid w:val="64133A6C"/>
    <w:rsid w:val="655C157C"/>
    <w:rsid w:val="6591005C"/>
    <w:rsid w:val="666474B1"/>
    <w:rsid w:val="671A3BAC"/>
    <w:rsid w:val="672A5D0A"/>
    <w:rsid w:val="672C3830"/>
    <w:rsid w:val="674D6646"/>
    <w:rsid w:val="682E59FD"/>
    <w:rsid w:val="69530D53"/>
    <w:rsid w:val="6BC2493D"/>
    <w:rsid w:val="6C221EFC"/>
    <w:rsid w:val="6C797959"/>
    <w:rsid w:val="6D4A4A10"/>
    <w:rsid w:val="6E171C14"/>
    <w:rsid w:val="6E7F7204"/>
    <w:rsid w:val="6EC66318"/>
    <w:rsid w:val="6ED07EFC"/>
    <w:rsid w:val="6F1E7F02"/>
    <w:rsid w:val="6F3235CB"/>
    <w:rsid w:val="700A50C7"/>
    <w:rsid w:val="70516C52"/>
    <w:rsid w:val="70FA674D"/>
    <w:rsid w:val="7121501E"/>
    <w:rsid w:val="714062C2"/>
    <w:rsid w:val="71FF51FA"/>
    <w:rsid w:val="73164A2A"/>
    <w:rsid w:val="733E0CE8"/>
    <w:rsid w:val="73736FCC"/>
    <w:rsid w:val="73C05A2C"/>
    <w:rsid w:val="74E97204"/>
    <w:rsid w:val="75081F4A"/>
    <w:rsid w:val="752D5803"/>
    <w:rsid w:val="75A20899"/>
    <w:rsid w:val="75C64C11"/>
    <w:rsid w:val="769136B0"/>
    <w:rsid w:val="76CE6D0D"/>
    <w:rsid w:val="77731007"/>
    <w:rsid w:val="777E1B78"/>
    <w:rsid w:val="77D975C3"/>
    <w:rsid w:val="792F4AAF"/>
    <w:rsid w:val="794B72F4"/>
    <w:rsid w:val="7A3A7303"/>
    <w:rsid w:val="7A3E58FC"/>
    <w:rsid w:val="7B7B764C"/>
    <w:rsid w:val="7B8C6B3B"/>
    <w:rsid w:val="7BAE478E"/>
    <w:rsid w:val="7C823EEA"/>
    <w:rsid w:val="7D405AD8"/>
    <w:rsid w:val="7D851E75"/>
    <w:rsid w:val="7F0E775B"/>
    <w:rsid w:val="7F350893"/>
    <w:rsid w:val="7FB566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1"/>
    <w:basedOn w:val="1"/>
    <w:next w:val="1"/>
    <w:qFormat/>
    <w:uiPriority w:val="0"/>
    <w:pPr>
      <w:keepNext/>
      <w:keepLines/>
      <w:numPr>
        <w:ilvl w:val="0"/>
        <w:numId w:val="1"/>
      </w:numPr>
      <w:spacing w:before="50" w:beforeLines="50" w:after="50" w:afterLines="50"/>
      <w:outlineLvl w:val="0"/>
    </w:pPr>
    <w:rPr>
      <w:rFonts w:ascii="Arial" w:hAnsi="Arial" w:eastAsia="宋体"/>
      <w:b/>
      <w:bCs/>
      <w:kern w:val="44"/>
      <w:sz w:val="28"/>
      <w:szCs w:val="44"/>
    </w:rPr>
  </w:style>
  <w:style w:type="paragraph" w:styleId="3">
    <w:name w:val="heading 2"/>
    <w:basedOn w:val="1"/>
    <w:next w:val="1"/>
    <w:qFormat/>
    <w:uiPriority w:val="0"/>
    <w:pPr>
      <w:keepNext/>
      <w:keepLines/>
      <w:numPr>
        <w:ilvl w:val="0"/>
        <w:numId w:val="2"/>
      </w:numPr>
      <w:spacing w:before="240" w:after="240"/>
      <w:outlineLvl w:val="1"/>
    </w:pPr>
    <w:rPr>
      <w:b/>
      <w:bCs/>
      <w:szCs w:val="32"/>
    </w:rPr>
  </w:style>
  <w:style w:type="paragraph" w:styleId="4">
    <w:name w:val="heading 3"/>
    <w:next w:val="1"/>
    <w:qFormat/>
    <w:uiPriority w:val="0"/>
    <w:pPr>
      <w:keepNext/>
      <w:kinsoku w:val="0"/>
      <w:autoSpaceDE w:val="0"/>
      <w:autoSpaceDN w:val="0"/>
      <w:adjustRightInd w:val="0"/>
      <w:snapToGrid w:val="0"/>
      <w:textAlignment w:val="baseline"/>
      <w:outlineLvl w:val="2"/>
    </w:pPr>
    <w:rPr>
      <w:rFonts w:ascii="楷体_GB2312" w:hAnsi="宋体" w:eastAsia="黑体" w:cs="Arial"/>
      <w:b/>
      <w:bCs/>
      <w:snapToGrid w:val="0"/>
      <w:color w:val="000000"/>
      <w:sz w:val="32"/>
      <w:szCs w:val="21"/>
      <w:lang w:val="en-US" w:eastAsia="zh-CN" w:bidi="ar-SA"/>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autoRedefine/>
    <w:qFormat/>
    <w:uiPriority w:val="0"/>
  </w:style>
  <w:style w:type="paragraph" w:styleId="6">
    <w:name w:val="Body Text"/>
    <w:basedOn w:val="1"/>
    <w:qFormat/>
    <w:uiPriority w:val="0"/>
    <w:pPr>
      <w:spacing w:line="360" w:lineRule="auto"/>
    </w:pPr>
    <w:rPr>
      <w:szCs w:val="20"/>
    </w:rPr>
  </w:style>
  <w:style w:type="paragraph" w:styleId="7">
    <w:name w:val="Body Text Indent"/>
    <w:basedOn w:val="1"/>
    <w:next w:val="8"/>
    <w:autoRedefine/>
    <w:qFormat/>
    <w:uiPriority w:val="0"/>
    <w:pPr>
      <w:ind w:firstLine="830" w:firstLineChars="352"/>
    </w:pPr>
    <w:rPr>
      <w:rFonts w:ascii="仿宋_GB2312" w:hAnsi="Calibri" w:eastAsia="仿宋_GB2312" w:cs="Times New Roman"/>
      <w:sz w:val="32"/>
      <w:szCs w:val="20"/>
    </w:rPr>
  </w:style>
  <w:style w:type="paragraph" w:styleId="8">
    <w:name w:val="Body Text First Indent 2"/>
    <w:next w:val="1"/>
    <w:qFormat/>
    <w:uiPriority w:val="0"/>
    <w:pPr>
      <w:widowControl w:val="0"/>
      <w:tabs>
        <w:tab w:val="left" w:pos="720"/>
      </w:tabs>
      <w:ind w:firstLine="420" w:firstLineChars="200"/>
      <w:jc w:val="both"/>
    </w:pPr>
    <w:rPr>
      <w:rFonts w:ascii="Times New Roman" w:hAnsi="Times New Roman" w:eastAsia="仿宋_GB2312" w:cs="Times New Roman"/>
      <w:kern w:val="2"/>
      <w:sz w:val="32"/>
      <w:szCs w:val="20"/>
      <w:lang w:val="en-US" w:eastAsia="zh-CN" w:bidi="ar-SA"/>
    </w:rPr>
  </w:style>
  <w:style w:type="paragraph" w:styleId="9">
    <w:name w:val="Plain Text"/>
    <w:basedOn w:val="1"/>
    <w:autoRedefine/>
    <w:qFormat/>
    <w:uiPriority w:val="0"/>
    <w:rPr>
      <w:rFonts w:ascii="宋体" w:hAnsi="Courier New" w:eastAsia="宋体" w:cs="Courier New"/>
    </w:rPr>
  </w:style>
  <w:style w:type="paragraph" w:styleId="10">
    <w:name w:val="footer"/>
    <w:basedOn w:val="1"/>
    <w:autoRedefine/>
    <w:qFormat/>
    <w:uiPriority w:val="99"/>
    <w:pPr>
      <w:tabs>
        <w:tab w:val="center" w:pos="4153"/>
        <w:tab w:val="right" w:pos="8306"/>
      </w:tabs>
    </w:pPr>
    <w:rPr>
      <w:rFonts w:ascii="Calibri" w:hAnsi="Calibri" w:eastAsia="宋体" w:cs="Times New Roman"/>
      <w:sz w:val="18"/>
      <w:szCs w:val="18"/>
    </w:rPr>
  </w:style>
  <w:style w:type="paragraph" w:styleId="11">
    <w:name w:val="header"/>
    <w:basedOn w:val="1"/>
    <w:qFormat/>
    <w:uiPriority w:val="0"/>
    <w:pPr>
      <w:pBdr>
        <w:bottom w:val="single" w:color="auto" w:sz="6" w:space="1"/>
      </w:pBdr>
      <w:tabs>
        <w:tab w:val="center" w:pos="4153"/>
        <w:tab w:val="right" w:pos="8306"/>
      </w:tabs>
      <w:jc w:val="center"/>
    </w:pPr>
    <w:rPr>
      <w:rFonts w:ascii="Calibri" w:hAnsi="Calibri" w:eastAsia="宋体" w:cs="Times New Roman"/>
      <w:sz w:val="18"/>
      <w:szCs w:val="18"/>
    </w:rPr>
  </w:style>
  <w:style w:type="paragraph" w:styleId="12">
    <w:name w:val="toc 1"/>
    <w:basedOn w:val="1"/>
    <w:next w:val="1"/>
    <w:qFormat/>
    <w:uiPriority w:val="39"/>
    <w:rPr>
      <w:rFonts w:ascii="Calibri" w:hAnsi="Calibri" w:eastAsia="宋体" w:cs="Times New Roman"/>
    </w:rPr>
  </w:style>
  <w:style w:type="paragraph" w:styleId="13">
    <w:name w:val="toc 2"/>
    <w:basedOn w:val="1"/>
    <w:next w:val="1"/>
    <w:qFormat/>
    <w:uiPriority w:val="39"/>
    <w:pPr>
      <w:tabs>
        <w:tab w:val="right" w:leader="dot" w:pos="8302"/>
      </w:tabs>
    </w:pPr>
    <w:rPr>
      <w:rFonts w:ascii="仿宋_GB2312" w:hAnsi="仿宋" w:eastAsia="仿宋_GB2312" w:cs="Times New Roman"/>
      <w:b/>
      <w:smallCaps/>
    </w:rPr>
  </w:style>
  <w:style w:type="paragraph" w:styleId="14">
    <w:name w:val="Normal (Web)"/>
    <w:basedOn w:val="1"/>
    <w:autoRedefine/>
    <w:qFormat/>
    <w:uiPriority w:val="0"/>
    <w:pPr>
      <w:spacing w:beforeAutospacing="1" w:afterAutospacing="1"/>
    </w:pPr>
    <w:rPr>
      <w:rFonts w:cs="Times New Roman"/>
      <w:sz w:val="24"/>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qFormat/>
    <w:uiPriority w:val="0"/>
    <w:rPr>
      <w:b/>
    </w:rPr>
  </w:style>
  <w:style w:type="character" w:styleId="19">
    <w:name w:val="Hyperlink"/>
    <w:basedOn w:val="17"/>
    <w:autoRedefine/>
    <w:unhideWhenUsed/>
    <w:qFormat/>
    <w:uiPriority w:val="99"/>
    <w:rPr>
      <w:color w:val="0000FF" w:themeColor="hyperlink"/>
      <w:u w:val="single"/>
      <w14:textFill>
        <w14:solidFill>
          <w14:schemeClr w14:val="hlink"/>
        </w14:solidFill>
      </w14:textFill>
    </w:rPr>
  </w:style>
  <w:style w:type="table" w:customStyle="1" w:styleId="20">
    <w:name w:val="Table Normal"/>
    <w:autoRedefine/>
    <w:semiHidden/>
    <w:unhideWhenUsed/>
    <w:qFormat/>
    <w:uiPriority w:val="0"/>
    <w:tblPr>
      <w:tblCellMar>
        <w:top w:w="0" w:type="dxa"/>
        <w:left w:w="0" w:type="dxa"/>
        <w:bottom w:w="0" w:type="dxa"/>
        <w:right w:w="0" w:type="dxa"/>
      </w:tblCellMar>
    </w:tblPr>
  </w:style>
  <w:style w:type="paragraph" w:styleId="21">
    <w:name w:val="List Paragraph"/>
    <w:basedOn w:val="1"/>
    <w:autoRedefine/>
    <w:qFormat/>
    <w:uiPriority w:val="99"/>
    <w:pPr>
      <w:ind w:firstLine="420" w:firstLineChars="200"/>
    </w:pPr>
  </w:style>
  <w:style w:type="paragraph" w:customStyle="1" w:styleId="22">
    <w:name w:val="WPSOffice手动目录 1"/>
    <w:qFormat/>
    <w:uiPriority w:val="0"/>
    <w:rPr>
      <w:rFonts w:ascii="Arial" w:hAnsi="Arial" w:cs="Arial" w:eastAsiaTheme="minorEastAsia"/>
      <w:lang w:val="en-US" w:eastAsia="zh-CN" w:bidi="ar-SA"/>
    </w:rPr>
  </w:style>
  <w:style w:type="paragraph" w:customStyle="1" w:styleId="23">
    <w:name w:val="WPSOffice手动目录 2"/>
    <w:autoRedefine/>
    <w:qFormat/>
    <w:uiPriority w:val="0"/>
    <w:pPr>
      <w:ind w:left="200" w:leftChars="200"/>
    </w:pPr>
    <w:rPr>
      <w:rFonts w:ascii="Arial" w:hAnsi="Arial" w:cs="Arial" w:eastAsiaTheme="minorEastAsia"/>
      <w:lang w:val="en-US" w:eastAsia="zh-CN" w:bidi="ar-SA"/>
    </w:rPr>
  </w:style>
  <w:style w:type="paragraph" w:customStyle="1" w:styleId="24">
    <w:name w:val="null3"/>
    <w:hidden/>
    <w:qFormat/>
    <w:uiPriority w:val="0"/>
    <w:rPr>
      <w:rFonts w:hint="eastAsia" w:asciiTheme="minorHAnsi" w:hAnsiTheme="minorHAnsi" w:eastAsiaTheme="minorEastAsia" w:cstheme="minorBidi"/>
      <w:lang w:val="en-US" w:eastAsia="zh-Hans" w:bidi="ar-SA"/>
    </w:rPr>
  </w:style>
  <w:style w:type="paragraph" w:customStyle="1" w:styleId="25">
    <w:name w:val="图"/>
    <w:qFormat/>
    <w:uiPriority w:val="0"/>
    <w:pPr>
      <w:keepNext/>
      <w:widowControl w:val="0"/>
      <w:adjustRightInd w:val="0"/>
      <w:spacing w:before="60" w:after="60" w:line="300" w:lineRule="auto"/>
      <w:jc w:val="center"/>
      <w:textAlignment w:val="center"/>
    </w:pPr>
    <w:rPr>
      <w:rFonts w:ascii="Times New Roman" w:hAnsi="Times New Roman" w:eastAsia="宋体" w:cs="Times New Roman"/>
      <w:snapToGrid w:val="0"/>
      <w:spacing w:val="20"/>
      <w:kern w:val="0"/>
      <w:sz w:val="24"/>
      <w:szCs w:val="2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23</Pages>
  <Words>8574</Words>
  <Characters>8617</Characters>
  <Lines>19</Lines>
  <Paragraphs>5</Paragraphs>
  <TotalTime>3</TotalTime>
  <ScaleCrop>false</ScaleCrop>
  <LinksUpToDate>false</LinksUpToDate>
  <CharactersWithSpaces>9149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2023-04-21T16:48:00Z</dcterms:created>
  <dc:creator>Kingsoft-PDF</dc:creator>
  <cp:lastModifiedBy>小謝羊羊</cp:lastModifiedBy>
  <cp:lastPrinted>2025-04-21T07:17:00Z</cp:lastPrinted>
  <dcterms:modified xsi:type="dcterms:W3CDTF">2025-05-07T02:00:11Z</dcterms:modified>
  <dc:subject>pdfbuilder</dc:subject>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wqlLaW5nc29mdCBQREYgdG8gV1BTIDg1</vt:lpwstr>
  </property>
  <property fmtid="{D5CDD505-2E9C-101B-9397-08002B2CF9AE}" pid="3" name="Created">
    <vt:filetime>2023-04-21T16:48:19Z</vt:filetime>
  </property>
  <property fmtid="{D5CDD505-2E9C-101B-9397-08002B2CF9AE}" pid="4" name="UsrData">
    <vt:lpwstr>64424dca0d38b70015f9b1b4</vt:lpwstr>
  </property>
  <property fmtid="{D5CDD505-2E9C-101B-9397-08002B2CF9AE}" pid="5" name="KSOProductBuildVer">
    <vt:lpwstr>2052-12.1.0.20784</vt:lpwstr>
  </property>
  <property fmtid="{D5CDD505-2E9C-101B-9397-08002B2CF9AE}" pid="6" name="ICV">
    <vt:lpwstr>1917FA2B118541579F01F52352E779E8_13</vt:lpwstr>
  </property>
  <property fmtid="{D5CDD505-2E9C-101B-9397-08002B2CF9AE}" pid="7" name="KSOTemplateDocerSaveRecord">
    <vt:lpwstr>eyJoZGlkIjoiOWNkMDg1NzZiZGMyNWUxNmVjZGMwZmUwOWIwMmI0NDIiLCJ1c2VySWQiOiI0MTA1MjkzNTAifQ==</vt:lpwstr>
  </property>
</Properties>
</file>